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CA0297">
      <w:pPr>
        <w:rPr>
          <w:b/>
        </w:rPr>
      </w:pPr>
      <w:r w:rsidRPr="00CA0297">
        <w:rPr>
          <w:rFonts w:ascii="Bradley Hand ITC" w:hAnsi="Bradley Hand ITC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793883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-world-lit-things-fall-apart-fig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9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297">
        <w:rPr>
          <w:rFonts w:ascii="Bradley Hand ITC" w:hAnsi="Bradley Hand ITC"/>
          <w:b/>
          <w:i/>
          <w:sz w:val="32"/>
          <w:szCs w:val="32"/>
        </w:rPr>
        <w:t>THINGS FALL APART</w:t>
      </w:r>
      <w:r>
        <w:t xml:space="preserve"> – </w:t>
      </w:r>
      <w:r w:rsidRPr="00CA0297">
        <w:rPr>
          <w:b/>
        </w:rPr>
        <w:t>CHAPTER THREE (pgs. 13-21)</w:t>
      </w:r>
    </w:p>
    <w:p w:rsidR="00CA0297" w:rsidRDefault="00CA0297">
      <w:pPr>
        <w:rPr>
          <w:b/>
        </w:rPr>
      </w:pPr>
      <w:r>
        <w:rPr>
          <w:b/>
        </w:rPr>
        <w:t>Answer the questions below using complete sentences. One point each.</w:t>
      </w:r>
    </w:p>
    <w:p w:rsidR="00CA0297" w:rsidRDefault="00CA0297">
      <w:pPr>
        <w:rPr>
          <w:b/>
        </w:rPr>
      </w:pPr>
    </w:p>
    <w:p w:rsidR="00CA0297" w:rsidRPr="00FA5D64" w:rsidRDefault="00CA0297" w:rsidP="00CA0297">
      <w:pPr>
        <w:pStyle w:val="sc-hmqmxs"/>
        <w:numPr>
          <w:ilvl w:val="0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What do we learn about Okonkwo in the first paragraph of page 13? Why is this detail important to understanding Achebe’s development of Okonkwo’s character?</w:t>
      </w:r>
    </w:p>
    <w:p w:rsidR="00CA0297" w:rsidRPr="00FA5D64" w:rsidRDefault="00FA5D64" w:rsidP="00FA5D64">
      <w:pPr>
        <w:pStyle w:val="sc-hmqmxs"/>
        <w:spacing w:before="150" w:beforeAutospacing="0" w:after="150" w:afterAutospacing="0" w:line="276" w:lineRule="auto"/>
        <w:ind w:left="72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297" w:rsidRPr="00FA5D64" w:rsidRDefault="00CA0297" w:rsidP="00CA0297">
      <w:pPr>
        <w:pStyle w:val="sc-hmqmxs"/>
        <w:numPr>
          <w:ilvl w:val="0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What is </w:t>
      </w:r>
      <w:proofErr w:type="spellStart"/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Agbala</w:t>
      </w:r>
      <w:proofErr w:type="spellEnd"/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? What is its significance to the people of </w:t>
      </w:r>
      <w:proofErr w:type="spellStart"/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Umuofia</w:t>
      </w:r>
      <w:proofErr w:type="spellEnd"/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?</w:t>
      </w:r>
    </w:p>
    <w:p w:rsidR="00FA5D64" w:rsidRPr="00FA5D64" w:rsidRDefault="00FA5D64" w:rsidP="00FA5D64">
      <w:pPr>
        <w:pStyle w:val="sc-hmqmxs"/>
        <w:spacing w:before="150" w:beforeAutospacing="0" w:after="150" w:afterAutospacing="0" w:line="276" w:lineRule="auto"/>
        <w:ind w:left="72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297" w:rsidRPr="00FA5D64" w:rsidRDefault="00CA0297" w:rsidP="00CA0297">
      <w:pPr>
        <w:pStyle w:val="sc-hmqmxs"/>
        <w:spacing w:before="150" w:beforeAutospacing="0" w:after="150" w:afterAutospacing="0"/>
        <w:ind w:left="720"/>
        <w:rPr>
          <w:rFonts w:asciiTheme="minorHAnsi" w:hAnsiTheme="minorHAnsi" w:cstheme="minorHAnsi"/>
          <w:b/>
          <w:color w:val="4D4D4D"/>
          <w:sz w:val="22"/>
          <w:szCs w:val="22"/>
        </w:rPr>
      </w:pPr>
    </w:p>
    <w:p w:rsidR="00CA0297" w:rsidRDefault="00CA0297" w:rsidP="00CA0297">
      <w:pPr>
        <w:pStyle w:val="sc-hmqmxs"/>
        <w:numPr>
          <w:ilvl w:val="0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Why does </w:t>
      </w:r>
      <w:proofErr w:type="spellStart"/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Unoka</w:t>
      </w:r>
      <w:proofErr w:type="spellEnd"/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 go to see the oracle and what is her message to him?</w:t>
      </w:r>
    </w:p>
    <w:p w:rsidR="00CA0297" w:rsidRPr="00FA5D64" w:rsidRDefault="00FA5D64" w:rsidP="00FA5D64">
      <w:pPr>
        <w:pStyle w:val="sc-hmqmxs"/>
        <w:spacing w:before="150" w:beforeAutospacing="0" w:after="150" w:afterAutospacing="0" w:line="276" w:lineRule="auto"/>
        <w:ind w:left="72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297" w:rsidRDefault="00CA0297" w:rsidP="00CA0297">
      <w:pPr>
        <w:pStyle w:val="sc-hmqmxs"/>
        <w:numPr>
          <w:ilvl w:val="0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What can we reasonably infer is Achebe’s purpose for including this story of </w:t>
      </w:r>
      <w:proofErr w:type="spellStart"/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Unoka’s</w:t>
      </w:r>
      <w:proofErr w:type="spellEnd"/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 visit to the oracle?</w:t>
      </w:r>
    </w:p>
    <w:p w:rsidR="00CA0297" w:rsidRPr="00FA5D64" w:rsidRDefault="00FA5D64" w:rsidP="00FA5D64">
      <w:pPr>
        <w:pStyle w:val="sc-hmqmxs"/>
        <w:spacing w:before="150" w:beforeAutospacing="0" w:after="150" w:afterAutospacing="0" w:line="276" w:lineRule="auto"/>
        <w:ind w:left="72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297" w:rsidRPr="00FA5D64" w:rsidRDefault="00CA0297" w:rsidP="00CA0297">
      <w:pPr>
        <w:pStyle w:val="sc-hmqmxs"/>
        <w:numPr>
          <w:ilvl w:val="0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As you read pages 15-19, identify places in the text where you see Achebe portraying the richness of the Igbo culture and people:</w:t>
      </w:r>
    </w:p>
    <w:p w:rsidR="00CA0297" w:rsidRPr="00FA5D64" w:rsidRDefault="00FA5D64" w:rsidP="00CA0297">
      <w:pPr>
        <w:pStyle w:val="sc-hmqmxs"/>
        <w:numPr>
          <w:ilvl w:val="1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</w:t>
      </w:r>
    </w:p>
    <w:p w:rsidR="00CA0297" w:rsidRPr="00FA5D64" w:rsidRDefault="00FA5D64" w:rsidP="00CA0297">
      <w:pPr>
        <w:pStyle w:val="sc-hmqmxs"/>
        <w:numPr>
          <w:ilvl w:val="1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lastRenderedPageBreak/>
        <w:t>____________________________________________________________________________________________________________________________________________________________</w:t>
      </w:r>
    </w:p>
    <w:p w:rsidR="00CA0297" w:rsidRPr="00FA5D64" w:rsidRDefault="00FA5D64" w:rsidP="00CA0297">
      <w:pPr>
        <w:pStyle w:val="sc-hmqmxs"/>
        <w:numPr>
          <w:ilvl w:val="1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</w:t>
      </w:r>
    </w:p>
    <w:p w:rsidR="00CA0297" w:rsidRPr="00FA5D64" w:rsidRDefault="00FA5D64" w:rsidP="00CA0297">
      <w:pPr>
        <w:pStyle w:val="sc-hmqmxs"/>
        <w:numPr>
          <w:ilvl w:val="1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</w:t>
      </w:r>
    </w:p>
    <w:p w:rsidR="00CA0297" w:rsidRPr="00FA5D64" w:rsidRDefault="00FA5D64" w:rsidP="00CA0297">
      <w:pPr>
        <w:pStyle w:val="sc-hmqmxs"/>
        <w:numPr>
          <w:ilvl w:val="1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</w:t>
      </w:r>
    </w:p>
    <w:p w:rsidR="00CA0297" w:rsidRPr="00FA5D64" w:rsidRDefault="00CA0297" w:rsidP="00CA0297">
      <w:pPr>
        <w:pStyle w:val="sc-hmqmxs"/>
        <w:spacing w:before="150" w:beforeAutospacing="0" w:after="150" w:afterAutospacing="0"/>
        <w:ind w:left="1440"/>
        <w:rPr>
          <w:rFonts w:asciiTheme="minorHAnsi" w:hAnsiTheme="minorHAnsi" w:cstheme="minorHAnsi"/>
          <w:b/>
          <w:color w:val="4D4D4D"/>
          <w:sz w:val="22"/>
          <w:szCs w:val="22"/>
        </w:rPr>
      </w:pPr>
    </w:p>
    <w:p w:rsidR="00CA0297" w:rsidRDefault="00CA0297" w:rsidP="00CA0297">
      <w:pPr>
        <w:pStyle w:val="sc-hmqmxs"/>
        <w:numPr>
          <w:ilvl w:val="0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What does the reader learn about Igbo culture and society based on Achebe’</w:t>
      </w:r>
      <w:r w:rsidR="0001683D" w:rsidRPr="00FA5D64">
        <w:rPr>
          <w:rFonts w:asciiTheme="minorHAnsi" w:hAnsiTheme="minorHAnsi" w:cstheme="minorHAnsi"/>
          <w:b/>
          <w:color w:val="4D4D4D"/>
          <w:sz w:val="22"/>
          <w:szCs w:val="22"/>
        </w:rPr>
        <w:t>s portrayal as described on pages 15-19?</w:t>
      </w:r>
    </w:p>
    <w:p w:rsidR="00FA5D64" w:rsidRPr="00FA5D64" w:rsidRDefault="00FA5D64" w:rsidP="00FA5D64">
      <w:pPr>
        <w:pStyle w:val="sc-hmqmxs"/>
        <w:spacing w:before="150" w:beforeAutospacing="0" w:after="150" w:afterAutospacing="0" w:line="276" w:lineRule="auto"/>
        <w:ind w:left="720"/>
        <w:rPr>
          <w:rFonts w:asciiTheme="minorHAnsi" w:hAnsiTheme="minorHAnsi" w:cstheme="minorHAnsi"/>
          <w:b/>
          <w:color w:val="4D4D4D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297" w:rsidRDefault="00CA0297" w:rsidP="00CA0297">
      <w:pPr>
        <w:pStyle w:val="sc-hmqmxs"/>
        <w:numPr>
          <w:ilvl w:val="0"/>
          <w:numId w:val="2"/>
        </w:numPr>
        <w:spacing w:before="150" w:beforeAutospacing="0" w:after="150" w:afterAutospacing="0"/>
        <w:rPr>
          <w:rFonts w:asciiTheme="minorHAnsi" w:hAnsiTheme="minorHAnsi" w:cstheme="minorHAnsi"/>
          <w:b/>
          <w:color w:val="4D4D4D"/>
          <w:sz w:val="22"/>
          <w:szCs w:val="22"/>
        </w:rPr>
      </w:pP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What is the meaning of</w:t>
      </w:r>
      <w:r w:rsidR="00FA5D64"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 the proverb “The lizard that jumped from the high </w:t>
      </w:r>
      <w:proofErr w:type="spellStart"/>
      <w:r w:rsidR="00FA5D64" w:rsidRPr="00FA5D64">
        <w:rPr>
          <w:rFonts w:asciiTheme="minorHAnsi" w:hAnsiTheme="minorHAnsi" w:cstheme="minorHAnsi"/>
          <w:b/>
          <w:color w:val="4D4D4D"/>
          <w:sz w:val="22"/>
          <w:szCs w:val="22"/>
        </w:rPr>
        <w:t>iroko</w:t>
      </w:r>
      <w:proofErr w:type="spellEnd"/>
      <w:r w:rsidR="00FA5D64"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 tree to the ground said he would praise himself if no one else did” (Achebe 18)</w:t>
      </w: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? What does it tell us </w:t>
      </w:r>
      <w:r w:rsidR="00196343">
        <w:rPr>
          <w:rFonts w:asciiTheme="minorHAnsi" w:hAnsiTheme="minorHAnsi" w:cstheme="minorHAnsi"/>
          <w:b/>
          <w:color w:val="4D4D4D"/>
          <w:sz w:val="22"/>
          <w:szCs w:val="22"/>
        </w:rPr>
        <w:t>about how Okonkwo is feeling at this moment in the novel</w:t>
      </w:r>
      <w:r w:rsidRPr="00FA5D64">
        <w:rPr>
          <w:rFonts w:asciiTheme="minorHAnsi" w:hAnsiTheme="minorHAnsi" w:cstheme="minorHAnsi"/>
          <w:b/>
          <w:color w:val="4D4D4D"/>
          <w:sz w:val="22"/>
          <w:szCs w:val="22"/>
        </w:rPr>
        <w:t>?</w:t>
      </w:r>
      <w:r w:rsidR="00196343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 Why does Okonkwo feel this way?</w:t>
      </w:r>
      <w:bookmarkStart w:id="0" w:name="_GoBack"/>
      <w:bookmarkEnd w:id="0"/>
    </w:p>
    <w:p w:rsidR="00FA5D64" w:rsidRDefault="00FA5D64" w:rsidP="00FA5D64">
      <w:pPr>
        <w:pStyle w:val="sc-hmqmxs"/>
        <w:spacing w:before="150" w:beforeAutospacing="0" w:after="150" w:afterAutospacing="0"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27"/>
        <w:gridCol w:w="3819"/>
        <w:gridCol w:w="3416"/>
      </w:tblGrid>
      <w:tr w:rsidR="00FA5D64" w:rsidRPr="00FA5D64" w:rsidTr="003100E4">
        <w:trPr>
          <w:jc w:val="center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Level of Achievement</w:t>
            </w:r>
          </w:p>
        </w:tc>
        <w:tc>
          <w:tcPr>
            <w:tcW w:w="3819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E5DFEC"/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General Approach</w:t>
            </w: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Comprehension</w:t>
            </w:r>
          </w:p>
        </w:tc>
      </w:tr>
      <w:tr w:rsidR="00FA5D64" w:rsidRPr="00FA5D64" w:rsidTr="00FA5D64">
        <w:trPr>
          <w:trHeight w:val="1281"/>
          <w:jc w:val="center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 xml:space="preserve">Exemplary </w:t>
            </w:r>
          </w:p>
          <w:p w:rsidR="00FA5D64" w:rsidRPr="00FA5D64" w:rsidRDefault="00FA5D64" w:rsidP="003100E4">
            <w:pPr>
              <w:jc w:val="center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(1)</w:t>
            </w:r>
          </w:p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</w:p>
        </w:tc>
        <w:tc>
          <w:tcPr>
            <w:tcW w:w="3819" w:type="dxa"/>
            <w:tcBorders>
              <w:top w:val="nil"/>
              <w:bottom w:val="nil"/>
              <w:right w:val="nil"/>
            </w:tcBorders>
          </w:tcPr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Addresses the question.</w:t>
            </w:r>
          </w:p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States a relevant, justifiable answer &amp; conclusion.</w:t>
            </w:r>
          </w:p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Uses acceptable style and grammar (no errors).</w:t>
            </w:r>
          </w:p>
          <w:p w:rsidR="00FA5D64" w:rsidRPr="00FA5D64" w:rsidRDefault="00FA5D64" w:rsidP="00FA5D64">
            <w:pPr>
              <w:rPr>
                <w:rFonts w:ascii="Calibri" w:hAnsi="Calibri" w:cs="Calibri"/>
                <w:b/>
                <w:vertAlign w:val="subscript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49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Demonstrates an accurate and complete understanding of the question and novel.</w:t>
            </w:r>
          </w:p>
          <w:p w:rsidR="00FA5D64" w:rsidRPr="00FA5D64" w:rsidRDefault="00FA5D64" w:rsidP="00FA5D64">
            <w:pPr>
              <w:numPr>
                <w:ilvl w:val="0"/>
                <w:numId w:val="4"/>
              </w:numPr>
              <w:spacing w:after="0" w:line="240" w:lineRule="auto"/>
              <w:ind w:left="49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Uses 2 or more ideas, examples and/or arguments that support each response (when required)</w:t>
            </w:r>
          </w:p>
        </w:tc>
      </w:tr>
      <w:tr w:rsidR="00FA5D64" w:rsidRPr="00FA5D64" w:rsidTr="003100E4">
        <w:trPr>
          <w:jc w:val="center"/>
        </w:trPr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 xml:space="preserve">Adequate </w:t>
            </w:r>
          </w:p>
          <w:p w:rsidR="00FA5D64" w:rsidRPr="00FA5D64" w:rsidRDefault="00FA5D64" w:rsidP="003100E4">
            <w:pPr>
              <w:jc w:val="center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(.75)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Does not address the question explicitly, although does so tangentially.</w:t>
            </w:r>
          </w:p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States a relevant and justifiable answer &amp; conclusion.</w:t>
            </w:r>
          </w:p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Uses acceptable style and grammar (one error).</w:t>
            </w:r>
          </w:p>
          <w:p w:rsidR="00FA5D64" w:rsidRPr="00FA5D64" w:rsidRDefault="00FA5D64" w:rsidP="003100E4">
            <w:pPr>
              <w:ind w:left="345"/>
              <w:rPr>
                <w:rFonts w:ascii="Calibri" w:hAnsi="Calibri" w:cs="Calibri"/>
                <w:b/>
                <w:vertAlign w:val="subscript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49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Demonstrates accurate but only adequate understanding of question and novel.</w:t>
            </w:r>
          </w:p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49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Does not back conclusions/groupings with evidence and commentary.</w:t>
            </w:r>
          </w:p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49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Uses only one idea to support the document groupings</w:t>
            </w:r>
          </w:p>
          <w:p w:rsidR="00FA5D64" w:rsidRPr="00FA5D64" w:rsidRDefault="00FA5D64" w:rsidP="00FA5D64">
            <w:pPr>
              <w:numPr>
                <w:ilvl w:val="0"/>
                <w:numId w:val="4"/>
              </w:numPr>
              <w:spacing w:after="0" w:line="240" w:lineRule="auto"/>
              <w:ind w:left="49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Less thorough than above.</w:t>
            </w:r>
          </w:p>
        </w:tc>
      </w:tr>
      <w:tr w:rsidR="00FA5D64" w:rsidRPr="00FA5D64" w:rsidTr="003100E4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Needs Improvement</w:t>
            </w:r>
          </w:p>
          <w:p w:rsidR="00FA5D64" w:rsidRPr="00FA5D64" w:rsidRDefault="00FA5D64" w:rsidP="003100E4">
            <w:pPr>
              <w:jc w:val="center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(.5-0)</w:t>
            </w:r>
          </w:p>
        </w:tc>
        <w:tc>
          <w:tcPr>
            <w:tcW w:w="3819" w:type="dxa"/>
            <w:tcBorders>
              <w:top w:val="nil"/>
              <w:bottom w:val="nil"/>
              <w:right w:val="nil"/>
            </w:tcBorders>
          </w:tcPr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Does not address the question.</w:t>
            </w:r>
          </w:p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States no relevant answers</w:t>
            </w:r>
          </w:p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Indicates misconceptions.</w:t>
            </w:r>
          </w:p>
          <w:p w:rsidR="00FA5D64" w:rsidRPr="00FA5D64" w:rsidRDefault="00FA5D64" w:rsidP="00FA5D64">
            <w:pPr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Fails to use acceptable style and grammar (two or more errors).</w:t>
            </w: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A5D64" w:rsidRPr="00FA5D64" w:rsidRDefault="00FA5D64" w:rsidP="00FA5D64">
            <w:pPr>
              <w:numPr>
                <w:ilvl w:val="1"/>
                <w:numId w:val="3"/>
              </w:numPr>
              <w:spacing w:after="0" w:line="240" w:lineRule="auto"/>
              <w:ind w:left="49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Does not demonstrate accurate understanding of the question and novel</w:t>
            </w:r>
          </w:p>
          <w:p w:rsidR="00FA5D64" w:rsidRPr="00FA5D64" w:rsidRDefault="00FA5D64" w:rsidP="00FA5D64">
            <w:pPr>
              <w:numPr>
                <w:ilvl w:val="0"/>
                <w:numId w:val="4"/>
              </w:numPr>
              <w:spacing w:after="0" w:line="240" w:lineRule="auto"/>
              <w:ind w:left="495"/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Does not provide evidence or commentary to support their answer to the question.</w:t>
            </w:r>
          </w:p>
        </w:tc>
      </w:tr>
      <w:tr w:rsidR="00FA5D64" w:rsidRPr="00FA5D64" w:rsidTr="003100E4">
        <w:trPr>
          <w:jc w:val="center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  <w:r w:rsidRPr="00FA5D64">
              <w:rPr>
                <w:rFonts w:ascii="Calibri" w:hAnsi="Calibri" w:cs="Calibri"/>
                <w:b/>
                <w:vertAlign w:val="subscript"/>
              </w:rPr>
              <w:t>No Answer – (0)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A5D64" w:rsidRPr="00FA5D64" w:rsidRDefault="00FA5D64" w:rsidP="003100E4">
            <w:pPr>
              <w:rPr>
                <w:rFonts w:ascii="Calibri" w:hAnsi="Calibri" w:cs="Calibri"/>
                <w:b/>
                <w:vertAlign w:val="subscript"/>
              </w:rPr>
            </w:pPr>
          </w:p>
        </w:tc>
      </w:tr>
    </w:tbl>
    <w:p w:rsidR="00FA5D64" w:rsidRPr="00FA5D64" w:rsidRDefault="00FA5D64" w:rsidP="00FA5D64">
      <w:pPr>
        <w:pStyle w:val="sc-hmqmxs"/>
        <w:spacing w:before="150" w:beforeAutospacing="0" w:after="150" w:afterAutospacing="0" w:line="276" w:lineRule="auto"/>
        <w:ind w:left="720"/>
        <w:rPr>
          <w:rFonts w:asciiTheme="minorHAnsi" w:hAnsiTheme="minorHAnsi" w:cstheme="minorHAnsi"/>
          <w:b/>
          <w:color w:val="4D4D4D"/>
          <w:sz w:val="22"/>
          <w:szCs w:val="22"/>
        </w:rPr>
      </w:pPr>
    </w:p>
    <w:p w:rsidR="00FA5D64" w:rsidRPr="00FA5D64" w:rsidRDefault="00FA5D64" w:rsidP="00FA5D64">
      <w:pPr>
        <w:pStyle w:val="sc-hmqmxs"/>
        <w:spacing w:before="150" w:beforeAutospacing="0" w:after="150" w:afterAutospacing="0"/>
        <w:ind w:left="720"/>
        <w:rPr>
          <w:rFonts w:asciiTheme="minorHAnsi" w:hAnsiTheme="minorHAnsi" w:cstheme="minorHAnsi"/>
          <w:b/>
          <w:color w:val="4D4D4D"/>
          <w:sz w:val="22"/>
          <w:szCs w:val="22"/>
        </w:rPr>
      </w:pPr>
    </w:p>
    <w:p w:rsidR="00CA0297" w:rsidRPr="00FA5D64" w:rsidRDefault="00CA0297" w:rsidP="00FA5D64">
      <w:pPr>
        <w:ind w:left="360"/>
        <w:rPr>
          <w:rFonts w:cstheme="minorHAnsi"/>
          <w:b/>
        </w:rPr>
      </w:pPr>
    </w:p>
    <w:sectPr w:rsidR="00CA0297" w:rsidRPr="00FA5D64" w:rsidSect="00FA5D64">
      <w:headerReference w:type="default" r:id="rId8"/>
      <w:pgSz w:w="12240" w:h="15840"/>
      <w:pgMar w:top="288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97" w:rsidRDefault="00CA0297" w:rsidP="00CA0297">
      <w:pPr>
        <w:spacing w:after="0" w:line="240" w:lineRule="auto"/>
      </w:pPr>
      <w:r>
        <w:separator/>
      </w:r>
    </w:p>
  </w:endnote>
  <w:endnote w:type="continuationSeparator" w:id="0">
    <w:p w:rsidR="00CA0297" w:rsidRDefault="00CA0297" w:rsidP="00CA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97" w:rsidRDefault="00CA0297" w:rsidP="00CA0297">
      <w:pPr>
        <w:spacing w:after="0" w:line="240" w:lineRule="auto"/>
      </w:pPr>
      <w:r>
        <w:separator/>
      </w:r>
    </w:p>
  </w:footnote>
  <w:footnote w:type="continuationSeparator" w:id="0">
    <w:p w:rsidR="00CA0297" w:rsidRDefault="00CA0297" w:rsidP="00CA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97" w:rsidRDefault="00CA0297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2FAD"/>
    <w:multiLevelType w:val="multilevel"/>
    <w:tmpl w:val="9B8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A2895"/>
    <w:multiLevelType w:val="hybridMultilevel"/>
    <w:tmpl w:val="08003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E19B9"/>
    <w:multiLevelType w:val="hybridMultilevel"/>
    <w:tmpl w:val="0D0A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1CD"/>
    <w:multiLevelType w:val="hybridMultilevel"/>
    <w:tmpl w:val="DE8E9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2AFE8A">
      <w:numFmt w:val="bullet"/>
      <w:lvlText w:val="•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97"/>
    <w:rsid w:val="0001683D"/>
    <w:rsid w:val="00196343"/>
    <w:rsid w:val="0030369E"/>
    <w:rsid w:val="00336D8C"/>
    <w:rsid w:val="003E6971"/>
    <w:rsid w:val="00574649"/>
    <w:rsid w:val="00A80E1C"/>
    <w:rsid w:val="00CA0297"/>
    <w:rsid w:val="00D7201D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6CAA"/>
  <w15:chartTrackingRefBased/>
  <w15:docId w15:val="{76986C84-CD71-44D4-A620-13A816AC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297"/>
  </w:style>
  <w:style w:type="paragraph" w:styleId="Footer">
    <w:name w:val="footer"/>
    <w:basedOn w:val="Normal"/>
    <w:link w:val="FooterChar"/>
    <w:uiPriority w:val="99"/>
    <w:unhideWhenUsed/>
    <w:rsid w:val="00CA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297"/>
  </w:style>
  <w:style w:type="paragraph" w:customStyle="1" w:styleId="sc-hmqmxs">
    <w:name w:val="sc-hmqmxs"/>
    <w:basedOn w:val="Normal"/>
    <w:rsid w:val="00CA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5</cp:revision>
  <cp:lastPrinted>2020-03-12T14:04:00Z</cp:lastPrinted>
  <dcterms:created xsi:type="dcterms:W3CDTF">2020-03-11T18:08:00Z</dcterms:created>
  <dcterms:modified xsi:type="dcterms:W3CDTF">2020-03-12T18:05:00Z</dcterms:modified>
</cp:coreProperties>
</file>