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Default="007467CF" w:rsidP="00B354BA">
      <w:pPr>
        <w:jc w:val="center"/>
        <w:rPr>
          <w:rFonts w:ascii="Copperplate Gothic Bold" w:hAnsi="Copperplate Gothic Bold"/>
        </w:rPr>
      </w:pPr>
      <w:r>
        <w:rPr>
          <w:rFonts w:ascii="Copperplate Gothic Bold" w:hAnsi="Copperplate Gothic Bold"/>
        </w:rPr>
        <w:t>“THE FIRST SEVEN YEARS</w:t>
      </w:r>
      <w:r w:rsidR="00B354BA">
        <w:rPr>
          <w:rFonts w:ascii="Copperplate Gothic Bold" w:hAnsi="Copperplate Gothic Bold"/>
        </w:rPr>
        <w:t>” DOUBLE ENTRY JOURNAL ASSIGNMENT</w:t>
      </w:r>
    </w:p>
    <w:p w:rsidR="00B354BA" w:rsidRPr="00F5222D" w:rsidRDefault="00B354BA" w:rsidP="00B354BA">
      <w:pPr>
        <w:rPr>
          <w:b/>
          <w:u w:val="single"/>
        </w:rPr>
      </w:pPr>
      <w:r w:rsidRPr="00F5222D">
        <w:rPr>
          <w:b/>
          <w:u w:val="single"/>
        </w:rPr>
        <w:t>Instructions:</w:t>
      </w:r>
    </w:p>
    <w:p w:rsidR="00B354BA" w:rsidRDefault="00B354BA" w:rsidP="00B354BA">
      <w:pPr>
        <w:numPr>
          <w:ilvl w:val="0"/>
          <w:numId w:val="1"/>
        </w:numPr>
        <w:spacing w:after="0" w:line="240" w:lineRule="auto"/>
        <w:rPr>
          <w:b/>
        </w:rPr>
      </w:pPr>
      <w:r>
        <w:t xml:space="preserve">You are to keep a Double-Entry </w:t>
      </w:r>
      <w:r w:rsidR="00F223B9">
        <w:t xml:space="preserve">Journal during </w:t>
      </w:r>
      <w:r>
        <w:t xml:space="preserve">our reading </w:t>
      </w:r>
      <w:r w:rsidR="00824A76">
        <w:t>of Bernard Malamud</w:t>
      </w:r>
      <w:r w:rsidR="00F223B9">
        <w:t xml:space="preserve">’s </w:t>
      </w:r>
      <w:r w:rsidR="00824A76">
        <w:t>“The First Seven Years</w:t>
      </w:r>
      <w:r>
        <w:t xml:space="preserve">.”  The </w:t>
      </w:r>
      <w:bookmarkStart w:id="0" w:name="_GoBack"/>
      <w:bookmarkEnd w:id="0"/>
      <w:r>
        <w:t xml:space="preserve">length of your responses is not as important as the depth of thought and expression in your responses.  Each entry will count based on a 4 point rubric.  (Please see the attached rubric.)  Your first collection of DEJ will be due on </w:t>
      </w:r>
      <w:r w:rsidR="00824A76">
        <w:rPr>
          <w:b/>
        </w:rPr>
        <w:t>TUESDAY</w:t>
      </w:r>
      <w:r w:rsidRPr="009705C6">
        <w:rPr>
          <w:b/>
        </w:rPr>
        <w:t>,</w:t>
      </w:r>
      <w:r w:rsidR="00824A76">
        <w:rPr>
          <w:b/>
        </w:rPr>
        <w:t xml:space="preserve"> DECEMBER 10</w:t>
      </w:r>
      <w:r w:rsidRPr="009705C6">
        <w:rPr>
          <w:b/>
        </w:rPr>
        <w:t>.  You will have to have FOUR</w:t>
      </w:r>
      <w:r w:rsidR="007467CF">
        <w:rPr>
          <w:b/>
        </w:rPr>
        <w:t xml:space="preserve"> entries for Part </w:t>
      </w:r>
      <w:r w:rsidR="000859E7">
        <w:rPr>
          <w:b/>
        </w:rPr>
        <w:t>I</w:t>
      </w:r>
      <w:r w:rsidR="007467CF">
        <w:rPr>
          <w:b/>
        </w:rPr>
        <w:t>I of “The First Seven Years.”</w:t>
      </w:r>
    </w:p>
    <w:p w:rsidR="00B354BA" w:rsidRDefault="00B354BA" w:rsidP="00B354BA">
      <w:pPr>
        <w:spacing w:after="0" w:line="240" w:lineRule="auto"/>
        <w:rPr>
          <w:b/>
        </w:rPr>
      </w:pPr>
    </w:p>
    <w:p w:rsidR="00B354BA" w:rsidRDefault="00B354BA" w:rsidP="00B354BA">
      <w:pPr>
        <w:spacing w:after="0" w:line="240" w:lineRule="auto"/>
        <w:rPr>
          <w:b/>
        </w:rPr>
      </w:pPr>
    </w:p>
    <w:tbl>
      <w:tblPr>
        <w:tblStyle w:val="TableGrid"/>
        <w:tblW w:w="0" w:type="auto"/>
        <w:tblLook w:val="04A0" w:firstRow="1" w:lastRow="0" w:firstColumn="1" w:lastColumn="0" w:noHBand="0" w:noVBand="1"/>
      </w:tblPr>
      <w:tblGrid>
        <w:gridCol w:w="1075"/>
        <w:gridCol w:w="4590"/>
        <w:gridCol w:w="5125"/>
      </w:tblGrid>
      <w:tr w:rsidR="00B354BA" w:rsidTr="00EB7598">
        <w:tc>
          <w:tcPr>
            <w:tcW w:w="10790" w:type="dxa"/>
            <w:gridSpan w:val="3"/>
          </w:tcPr>
          <w:p w:rsidR="00B354BA" w:rsidRDefault="00B354BA" w:rsidP="00B354BA">
            <w:pPr>
              <w:jc w:val="center"/>
              <w:rPr>
                <w:b/>
              </w:rPr>
            </w:pPr>
            <w:r>
              <w:rPr>
                <w:b/>
              </w:rPr>
              <w:t>TITLE &amp; AU</w:t>
            </w:r>
            <w:r w:rsidR="007467CF">
              <w:rPr>
                <w:b/>
              </w:rPr>
              <w:t>THOR: “THE FIRST SEVEN YEA</w:t>
            </w:r>
            <w:r w:rsidR="0057032C">
              <w:rPr>
                <w:b/>
              </w:rPr>
              <w:t>RS” BY BERNARD MALAMUD (pgs. 122-125)</w:t>
            </w:r>
          </w:p>
        </w:tc>
      </w:tr>
      <w:tr w:rsidR="00B354BA" w:rsidTr="00B354BA">
        <w:tc>
          <w:tcPr>
            <w:tcW w:w="1075" w:type="dxa"/>
          </w:tcPr>
          <w:p w:rsidR="00B354BA" w:rsidRDefault="00B354BA" w:rsidP="00B354BA">
            <w:pPr>
              <w:jc w:val="center"/>
              <w:rPr>
                <w:b/>
              </w:rPr>
            </w:pPr>
            <w:r>
              <w:rPr>
                <w:b/>
              </w:rPr>
              <w:t>PAGE</w:t>
            </w:r>
          </w:p>
        </w:tc>
        <w:tc>
          <w:tcPr>
            <w:tcW w:w="4590" w:type="dxa"/>
          </w:tcPr>
          <w:p w:rsidR="00B354BA" w:rsidRDefault="00B354BA" w:rsidP="00B354BA">
            <w:pPr>
              <w:jc w:val="center"/>
              <w:rPr>
                <w:b/>
              </w:rPr>
            </w:pPr>
            <w:r>
              <w:rPr>
                <w:b/>
              </w:rPr>
              <w:t>Quotations (direct or paraphrase)</w:t>
            </w:r>
          </w:p>
        </w:tc>
        <w:tc>
          <w:tcPr>
            <w:tcW w:w="5125" w:type="dxa"/>
          </w:tcPr>
          <w:p w:rsidR="00B354BA" w:rsidRDefault="00B354BA" w:rsidP="00B354BA">
            <w:pPr>
              <w:jc w:val="center"/>
              <w:rPr>
                <w:b/>
              </w:rPr>
            </w:pPr>
            <w:r>
              <w:rPr>
                <w:b/>
              </w:rPr>
              <w:t>Commentary/Analysis</w:t>
            </w:r>
          </w:p>
        </w:tc>
      </w:tr>
      <w:tr w:rsidR="00B354BA" w:rsidTr="00B354BA">
        <w:tc>
          <w:tcPr>
            <w:tcW w:w="1075" w:type="dxa"/>
          </w:tcPr>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0859E7" w:rsidP="00B354BA">
            <w:pPr>
              <w:jc w:val="center"/>
              <w:rPr>
                <w:b/>
              </w:rPr>
            </w:pPr>
            <w:r>
              <w:rPr>
                <w:b/>
              </w:rPr>
              <w:t>122 (column two)</w:t>
            </w:r>
          </w:p>
        </w:tc>
        <w:tc>
          <w:tcPr>
            <w:tcW w:w="4590" w:type="dxa"/>
          </w:tcPr>
          <w:p w:rsidR="00B354BA" w:rsidRDefault="00B354BA" w:rsidP="00077824">
            <w:pPr>
              <w:rPr>
                <w:b/>
              </w:rPr>
            </w:pPr>
          </w:p>
          <w:p w:rsidR="00077824" w:rsidRDefault="00077824" w:rsidP="00077824">
            <w:pPr>
              <w:rPr>
                <w:b/>
              </w:rPr>
            </w:pPr>
          </w:p>
          <w:p w:rsidR="00077824" w:rsidRDefault="00077824" w:rsidP="00077824">
            <w:pP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rPr>
                <w:b/>
              </w:rPr>
            </w:pPr>
          </w:p>
          <w:p w:rsidR="00B354BA" w:rsidRDefault="00B354BA" w:rsidP="00B354BA">
            <w:pPr>
              <w:jc w:val="center"/>
              <w:rPr>
                <w:b/>
              </w:rPr>
            </w:pPr>
          </w:p>
          <w:p w:rsidR="00B354BA" w:rsidRDefault="00B354BA" w:rsidP="00077824">
            <w:pPr>
              <w:rPr>
                <w:b/>
              </w:rPr>
            </w:pPr>
          </w:p>
        </w:tc>
        <w:tc>
          <w:tcPr>
            <w:tcW w:w="5125" w:type="dxa"/>
          </w:tcPr>
          <w:p w:rsidR="00B354BA" w:rsidRDefault="00B354BA" w:rsidP="00B354BA">
            <w:pPr>
              <w:jc w:val="center"/>
              <w:rPr>
                <w:b/>
              </w:rPr>
            </w:pPr>
          </w:p>
        </w:tc>
      </w:tr>
      <w:tr w:rsidR="00B354BA" w:rsidTr="00B354BA">
        <w:tc>
          <w:tcPr>
            <w:tcW w:w="1075" w:type="dxa"/>
          </w:tcPr>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0859E7" w:rsidP="00B354BA">
            <w:pPr>
              <w:jc w:val="center"/>
              <w:rPr>
                <w:b/>
              </w:rPr>
            </w:pPr>
            <w:r>
              <w:rPr>
                <w:b/>
              </w:rPr>
              <w:t>123</w:t>
            </w:r>
          </w:p>
        </w:tc>
        <w:tc>
          <w:tcPr>
            <w:tcW w:w="4590" w:type="dxa"/>
          </w:tcPr>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rPr>
                <w:b/>
              </w:rPr>
            </w:pPr>
          </w:p>
          <w:p w:rsidR="00B354BA" w:rsidRDefault="00B354BA" w:rsidP="00B354BA">
            <w:pPr>
              <w:rPr>
                <w:b/>
              </w:rPr>
            </w:pPr>
          </w:p>
          <w:p w:rsidR="00B354BA" w:rsidRDefault="00B354BA" w:rsidP="00B354BA">
            <w:pPr>
              <w:rPr>
                <w:b/>
              </w:rPr>
            </w:pPr>
          </w:p>
        </w:tc>
        <w:tc>
          <w:tcPr>
            <w:tcW w:w="5125" w:type="dxa"/>
          </w:tcPr>
          <w:p w:rsidR="00B354BA" w:rsidRDefault="00B354BA" w:rsidP="00B354BA">
            <w:pPr>
              <w:jc w:val="center"/>
              <w:rPr>
                <w:b/>
              </w:rPr>
            </w:pPr>
          </w:p>
        </w:tc>
      </w:tr>
      <w:tr w:rsidR="00B354BA" w:rsidTr="00B354BA">
        <w:tc>
          <w:tcPr>
            <w:tcW w:w="1075" w:type="dxa"/>
          </w:tcPr>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0859E7" w:rsidP="00B354BA">
            <w:pPr>
              <w:jc w:val="center"/>
              <w:rPr>
                <w:b/>
              </w:rPr>
            </w:pPr>
            <w:r>
              <w:rPr>
                <w:b/>
              </w:rPr>
              <w:t>124</w:t>
            </w:r>
          </w:p>
        </w:tc>
        <w:tc>
          <w:tcPr>
            <w:tcW w:w="4590" w:type="dxa"/>
          </w:tcPr>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077824" w:rsidRDefault="00077824" w:rsidP="00B354BA">
            <w:pPr>
              <w:jc w:val="center"/>
              <w:rPr>
                <w:b/>
              </w:rPr>
            </w:pPr>
          </w:p>
          <w:p w:rsidR="004211A2" w:rsidRDefault="004211A2" w:rsidP="00B354BA">
            <w:pPr>
              <w:jc w:val="center"/>
              <w:rPr>
                <w:b/>
              </w:rPr>
            </w:pPr>
          </w:p>
        </w:tc>
        <w:tc>
          <w:tcPr>
            <w:tcW w:w="5125" w:type="dxa"/>
          </w:tcPr>
          <w:p w:rsidR="00B354BA" w:rsidRDefault="00B354BA" w:rsidP="00B354BA">
            <w:pPr>
              <w:jc w:val="center"/>
              <w:rPr>
                <w:b/>
              </w:rPr>
            </w:pPr>
          </w:p>
        </w:tc>
      </w:tr>
      <w:tr w:rsidR="00B354BA" w:rsidTr="00B354BA">
        <w:tc>
          <w:tcPr>
            <w:tcW w:w="1075" w:type="dxa"/>
          </w:tcPr>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0859E7" w:rsidP="00B354BA">
            <w:pPr>
              <w:jc w:val="center"/>
              <w:rPr>
                <w:b/>
              </w:rPr>
            </w:pPr>
            <w:r>
              <w:rPr>
                <w:b/>
              </w:rPr>
              <w:t>125</w:t>
            </w:r>
          </w:p>
          <w:p w:rsidR="007467CF" w:rsidRDefault="007467CF" w:rsidP="00B354BA">
            <w:pPr>
              <w:jc w:val="center"/>
              <w:rPr>
                <w:b/>
              </w:rPr>
            </w:pPr>
          </w:p>
        </w:tc>
        <w:tc>
          <w:tcPr>
            <w:tcW w:w="4590" w:type="dxa"/>
          </w:tcPr>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tc>
        <w:tc>
          <w:tcPr>
            <w:tcW w:w="5125" w:type="dxa"/>
          </w:tcPr>
          <w:p w:rsidR="00B354BA" w:rsidRDefault="00B354BA" w:rsidP="00B354BA">
            <w:pPr>
              <w:jc w:val="center"/>
              <w:rPr>
                <w:b/>
              </w:rPr>
            </w:pPr>
          </w:p>
        </w:tc>
      </w:tr>
    </w:tbl>
    <w:p w:rsidR="00B354BA" w:rsidRPr="009705C6" w:rsidRDefault="00B354BA" w:rsidP="00B354BA">
      <w:pPr>
        <w:spacing w:after="0" w:line="240" w:lineRule="auto"/>
        <w:rPr>
          <w:b/>
        </w:rPr>
      </w:pPr>
    </w:p>
    <w:p w:rsidR="00F223B9" w:rsidRDefault="00824A76" w:rsidP="00B354BA">
      <w:pPr>
        <w:rPr>
          <w:rFonts w:ascii="Copperplate Gothic Bold" w:hAnsi="Copperplate Gothic Bold"/>
        </w:rPr>
      </w:pPr>
      <w:r>
        <w:rPr>
          <w:rFonts w:ascii="Copperplate Gothic Bold" w:hAnsi="Copperplate Gothic Bold"/>
        </w:rPr>
        <w:pict>
          <v:rect id="_x0000_i1025" style="width:0;height:1.5pt" o:hralign="center" o:hrstd="t" o:hr="t" fillcolor="#a0a0a0" stroked="f"/>
        </w:pict>
      </w:r>
    </w:p>
    <w:tbl>
      <w:tblPr>
        <w:tblStyle w:val="TableGrid"/>
        <w:tblW w:w="0" w:type="auto"/>
        <w:tblLook w:val="04A0" w:firstRow="1" w:lastRow="0" w:firstColumn="1" w:lastColumn="0" w:noHBand="0" w:noVBand="1"/>
      </w:tblPr>
      <w:tblGrid>
        <w:gridCol w:w="2158"/>
        <w:gridCol w:w="2158"/>
        <w:gridCol w:w="2158"/>
        <w:gridCol w:w="2158"/>
        <w:gridCol w:w="2158"/>
      </w:tblGrid>
      <w:tr w:rsidR="00F223B9" w:rsidRPr="00F223B9" w:rsidTr="00CF5759">
        <w:tc>
          <w:tcPr>
            <w:tcW w:w="2158" w:type="dxa"/>
          </w:tcPr>
          <w:p w:rsidR="00F223B9" w:rsidRPr="00F223B9" w:rsidRDefault="00F223B9" w:rsidP="00CF5759">
            <w:pPr>
              <w:jc w:val="center"/>
              <w:rPr>
                <w:rFonts w:ascii="Calibri" w:hAnsi="Calibri" w:cs="Calibri"/>
                <w:b/>
                <w:sz w:val="16"/>
                <w:szCs w:val="16"/>
              </w:rPr>
            </w:pPr>
          </w:p>
        </w:tc>
        <w:tc>
          <w:tcPr>
            <w:tcW w:w="2158" w:type="dxa"/>
          </w:tcPr>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4</w:t>
            </w:r>
          </w:p>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Exceeds expectations</w:t>
            </w:r>
          </w:p>
        </w:tc>
        <w:tc>
          <w:tcPr>
            <w:tcW w:w="2158" w:type="dxa"/>
          </w:tcPr>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3</w:t>
            </w:r>
          </w:p>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Meets expectations</w:t>
            </w:r>
          </w:p>
        </w:tc>
        <w:tc>
          <w:tcPr>
            <w:tcW w:w="2158" w:type="dxa"/>
          </w:tcPr>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2</w:t>
            </w:r>
          </w:p>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Partially meets expectations</w:t>
            </w:r>
          </w:p>
        </w:tc>
        <w:tc>
          <w:tcPr>
            <w:tcW w:w="2158" w:type="dxa"/>
          </w:tcPr>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1/0</w:t>
            </w:r>
          </w:p>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Does not meet expectations</w:t>
            </w:r>
          </w:p>
        </w:tc>
      </w:tr>
      <w:tr w:rsidR="00F223B9" w:rsidRPr="00F223B9" w:rsidTr="00CF5759">
        <w:tc>
          <w:tcPr>
            <w:tcW w:w="2158" w:type="dxa"/>
          </w:tcPr>
          <w:p w:rsidR="00F223B9" w:rsidRPr="00F223B9" w:rsidRDefault="00F223B9" w:rsidP="00CF5759">
            <w:pPr>
              <w:jc w:val="center"/>
              <w:rPr>
                <w:rFonts w:ascii="Calibri" w:hAnsi="Calibri" w:cs="Calibri"/>
                <w:b/>
                <w:sz w:val="16"/>
                <w:szCs w:val="16"/>
              </w:rPr>
            </w:pPr>
          </w:p>
          <w:p w:rsidR="00F223B9" w:rsidRPr="00F223B9" w:rsidRDefault="00F223B9" w:rsidP="00CF5759">
            <w:pPr>
              <w:jc w:val="center"/>
              <w:rPr>
                <w:rFonts w:ascii="Calibri" w:hAnsi="Calibri" w:cs="Calibri"/>
                <w:b/>
                <w:sz w:val="16"/>
                <w:szCs w:val="16"/>
              </w:rPr>
            </w:pPr>
          </w:p>
          <w:p w:rsidR="00F223B9" w:rsidRPr="00F223B9" w:rsidRDefault="00F223B9" w:rsidP="00CF5759">
            <w:pPr>
              <w:jc w:val="center"/>
              <w:rPr>
                <w:rFonts w:ascii="Calibri" w:hAnsi="Calibri" w:cs="Calibri"/>
                <w:b/>
                <w:sz w:val="16"/>
                <w:szCs w:val="16"/>
              </w:rPr>
            </w:pPr>
          </w:p>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Quality of responses</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All entries demonstrate deep insight into the text and do an exceptional job of explaining the student’s thoughts through the skillful selection of textual evidence and thoughtful analysis.</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All entries demonstrate sufficient insight into the text and adequately explain the student’s thoughts through the selection of textual evidence and analysis.</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Some entries demonstrate a lack of insight into the text and do not adequately explain the student’s thoughts.</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No evidence of insights beyond simply identifying or restating the speaker and/or circumstances of the passages or quotes.</w:t>
            </w:r>
          </w:p>
        </w:tc>
      </w:tr>
      <w:tr w:rsidR="00F223B9" w:rsidRPr="00F223B9" w:rsidTr="00CF5759">
        <w:tc>
          <w:tcPr>
            <w:tcW w:w="2158" w:type="dxa"/>
          </w:tcPr>
          <w:p w:rsidR="00F223B9" w:rsidRPr="00F223B9" w:rsidRDefault="00F223B9" w:rsidP="00CF5759">
            <w:pPr>
              <w:jc w:val="center"/>
              <w:rPr>
                <w:rFonts w:ascii="Calibri" w:hAnsi="Calibri" w:cs="Calibri"/>
                <w:b/>
                <w:sz w:val="16"/>
                <w:szCs w:val="16"/>
              </w:rPr>
            </w:pPr>
          </w:p>
          <w:p w:rsidR="00F223B9" w:rsidRPr="00F223B9" w:rsidRDefault="00F223B9" w:rsidP="00CF5759">
            <w:pPr>
              <w:jc w:val="center"/>
              <w:rPr>
                <w:rFonts w:ascii="Calibri" w:hAnsi="Calibri" w:cs="Calibri"/>
                <w:b/>
                <w:sz w:val="16"/>
                <w:szCs w:val="16"/>
              </w:rPr>
            </w:pPr>
          </w:p>
          <w:p w:rsidR="00F223B9" w:rsidRPr="00F223B9" w:rsidRDefault="00F223B9" w:rsidP="00CF5759">
            <w:pPr>
              <w:jc w:val="center"/>
              <w:rPr>
                <w:rFonts w:ascii="Calibri" w:hAnsi="Calibri" w:cs="Calibri"/>
                <w:b/>
                <w:sz w:val="16"/>
                <w:szCs w:val="16"/>
              </w:rPr>
            </w:pPr>
          </w:p>
          <w:p w:rsidR="00F223B9" w:rsidRDefault="00F223B9" w:rsidP="00CF5759">
            <w:pPr>
              <w:jc w:val="center"/>
              <w:rPr>
                <w:rFonts w:ascii="Calibri" w:hAnsi="Calibri" w:cs="Calibri"/>
                <w:b/>
                <w:sz w:val="16"/>
                <w:szCs w:val="16"/>
              </w:rPr>
            </w:pPr>
            <w:r w:rsidRPr="00F223B9">
              <w:rPr>
                <w:rFonts w:ascii="Calibri" w:hAnsi="Calibri" w:cs="Calibri"/>
                <w:b/>
                <w:sz w:val="16"/>
                <w:szCs w:val="16"/>
              </w:rPr>
              <w:t>Quantity of Responses</w:t>
            </w:r>
            <w:r w:rsidR="00D10BD9">
              <w:rPr>
                <w:rFonts w:ascii="Calibri" w:hAnsi="Calibri" w:cs="Calibri"/>
                <w:b/>
                <w:sz w:val="16"/>
                <w:szCs w:val="16"/>
              </w:rPr>
              <w:t>;</w:t>
            </w:r>
          </w:p>
          <w:p w:rsidR="00D10BD9" w:rsidRPr="00F223B9" w:rsidRDefault="00D10BD9" w:rsidP="00CF5759">
            <w:pPr>
              <w:jc w:val="center"/>
              <w:rPr>
                <w:rFonts w:ascii="Calibri" w:hAnsi="Calibri" w:cs="Calibri"/>
                <w:b/>
                <w:sz w:val="16"/>
                <w:szCs w:val="16"/>
              </w:rPr>
            </w:pPr>
            <w:r>
              <w:rPr>
                <w:rFonts w:ascii="Calibri" w:hAnsi="Calibri" w:cs="Calibri"/>
                <w:b/>
                <w:sz w:val="16"/>
                <w:szCs w:val="16"/>
              </w:rPr>
              <w:t>Legibility</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Includes required number of relevant quotations or passages (on the left side of the double-entry journal) accompanied by student responses to the recorded passages (on the right side of the double-entry journal).</w:t>
            </w:r>
            <w:r w:rsidR="00D10BD9">
              <w:t xml:space="preserve"> </w:t>
            </w:r>
            <w:r w:rsidR="00D10BD9" w:rsidRPr="00D10BD9">
              <w:rPr>
                <w:sz w:val="16"/>
                <w:szCs w:val="16"/>
              </w:rPr>
              <w:t>Legible handwriting or printing</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Includes less than the required relevant quotations or passages (on the left side of the double-entry journal) accompanied by student responses to the recorded passages (on the right side of the double-entry journal).</w:t>
            </w:r>
            <w:r w:rsidR="00D10BD9">
              <w:rPr>
                <w:rFonts w:ascii="Calibri" w:hAnsi="Calibri" w:cs="Calibri"/>
                <w:sz w:val="16"/>
                <w:szCs w:val="16"/>
              </w:rPr>
              <w:t xml:space="preserve"> </w:t>
            </w:r>
            <w:r w:rsidR="00D10BD9" w:rsidRPr="00D10BD9">
              <w:rPr>
                <w:sz w:val="16"/>
                <w:szCs w:val="16"/>
              </w:rPr>
              <w:t>Marginally legible handwriting or printing</w:t>
            </w:r>
          </w:p>
        </w:tc>
        <w:tc>
          <w:tcPr>
            <w:tcW w:w="2158" w:type="dxa"/>
          </w:tcPr>
          <w:p w:rsidR="00F223B9" w:rsidRDefault="00F223B9" w:rsidP="00CF5759">
            <w:pPr>
              <w:rPr>
                <w:rFonts w:ascii="Calibri" w:hAnsi="Calibri" w:cs="Calibri"/>
                <w:sz w:val="16"/>
                <w:szCs w:val="16"/>
              </w:rPr>
            </w:pPr>
            <w:r w:rsidRPr="00F223B9">
              <w:rPr>
                <w:rFonts w:ascii="Calibri" w:hAnsi="Calibri" w:cs="Calibri"/>
                <w:sz w:val="16"/>
                <w:szCs w:val="16"/>
              </w:rPr>
              <w:t>Includes less than half of the required quotations or passages (on the left side of the double-entry journal) accompanied by student responses to the recorded passages (on the right side of the double-entry journal).</w:t>
            </w:r>
          </w:p>
          <w:p w:rsidR="00D10BD9" w:rsidRPr="00D10BD9" w:rsidRDefault="00D10BD9" w:rsidP="00CF5759">
            <w:pPr>
              <w:rPr>
                <w:rFonts w:ascii="Calibri" w:hAnsi="Calibri" w:cs="Calibri"/>
                <w:sz w:val="16"/>
                <w:szCs w:val="16"/>
              </w:rPr>
            </w:pPr>
            <w:r w:rsidRPr="00D10BD9">
              <w:rPr>
                <w:sz w:val="16"/>
                <w:szCs w:val="16"/>
              </w:rPr>
              <w:t>Writing is not legible in places.</w:t>
            </w:r>
          </w:p>
        </w:tc>
        <w:tc>
          <w:tcPr>
            <w:tcW w:w="2158" w:type="dxa"/>
          </w:tcPr>
          <w:p w:rsidR="00F223B9" w:rsidRDefault="00F223B9" w:rsidP="00CF5759">
            <w:pPr>
              <w:rPr>
                <w:rFonts w:ascii="Calibri" w:hAnsi="Calibri" w:cs="Calibri"/>
                <w:sz w:val="16"/>
                <w:szCs w:val="16"/>
              </w:rPr>
            </w:pPr>
            <w:r w:rsidRPr="00F223B9">
              <w:rPr>
                <w:rFonts w:ascii="Calibri" w:hAnsi="Calibri" w:cs="Calibri"/>
                <w:sz w:val="16"/>
                <w:szCs w:val="16"/>
              </w:rPr>
              <w:t>Include no quotations or passages (on the left side of the double-entry journal) accompanied by little to no student responses to the recorded passages (on the right side of the double-entry journal).</w:t>
            </w:r>
          </w:p>
          <w:p w:rsidR="00D10BD9" w:rsidRPr="00D10BD9" w:rsidRDefault="00D10BD9" w:rsidP="00CF5759">
            <w:pPr>
              <w:rPr>
                <w:rFonts w:ascii="Calibri" w:hAnsi="Calibri" w:cs="Calibri"/>
                <w:b/>
                <w:sz w:val="16"/>
                <w:szCs w:val="16"/>
              </w:rPr>
            </w:pPr>
            <w:r w:rsidRPr="00D10BD9">
              <w:rPr>
                <w:b/>
                <w:sz w:val="16"/>
                <w:szCs w:val="16"/>
              </w:rPr>
              <w:t>Writing is not legible; therefore, no credit for the entire entry.</w:t>
            </w:r>
          </w:p>
        </w:tc>
      </w:tr>
      <w:tr w:rsidR="00F223B9" w:rsidRPr="00F223B9" w:rsidTr="00CF5759">
        <w:tc>
          <w:tcPr>
            <w:tcW w:w="2158" w:type="dxa"/>
          </w:tcPr>
          <w:p w:rsidR="00F223B9" w:rsidRPr="00F223B9" w:rsidRDefault="00F223B9" w:rsidP="00CF5759">
            <w:pPr>
              <w:jc w:val="center"/>
              <w:rPr>
                <w:rFonts w:ascii="Calibri" w:hAnsi="Calibri" w:cs="Calibri"/>
                <w:b/>
                <w:sz w:val="16"/>
                <w:szCs w:val="16"/>
              </w:rPr>
            </w:pPr>
          </w:p>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Relevancy of Quotes</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All quotes are thorough, thoughtful, and insightfully relate to the overall meaning of the text.</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Most quotes chosen are fairly thorough and adequately relate to the overall meaning of the text.</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Some quotes are incomplete or irrelevant.</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Many quotes are disjointed, incomplete, or irrelevant.</w:t>
            </w:r>
          </w:p>
        </w:tc>
      </w:tr>
    </w:tbl>
    <w:p w:rsidR="00F223B9" w:rsidRDefault="00F223B9" w:rsidP="00B354BA">
      <w:pPr>
        <w:rPr>
          <w:rFonts w:ascii="Copperplate Gothic Bold" w:hAnsi="Copperplate Gothic Bold"/>
        </w:rPr>
      </w:pPr>
    </w:p>
    <w:p w:rsidR="00F223B9" w:rsidRDefault="00F223B9" w:rsidP="00F223B9">
      <w:pPr>
        <w:ind w:left="6480"/>
        <w:rPr>
          <w:rFonts w:ascii="Copperplate Gothic Bold" w:hAnsi="Copperplate Gothic Bold"/>
          <w:sz w:val="16"/>
          <w:szCs w:val="16"/>
        </w:rPr>
      </w:pPr>
      <w:r w:rsidRPr="00F223B9">
        <w:rPr>
          <w:rFonts w:ascii="Copperplate Gothic Bold" w:hAnsi="Copperplate Gothic Bold"/>
          <w:sz w:val="16"/>
          <w:szCs w:val="16"/>
        </w:rPr>
        <w:t>YOUR SCORE ______ /3 = _______ OUT OF 4</w:t>
      </w:r>
    </w:p>
    <w:p w:rsidR="004205E7" w:rsidRDefault="00824A76" w:rsidP="004205E7">
      <w:pPr>
        <w:rPr>
          <w:rFonts w:ascii="Copperplate Gothic Bold" w:hAnsi="Copperplate Gothic Bold"/>
        </w:rPr>
      </w:pPr>
      <w:r>
        <w:rPr>
          <w:rFonts w:ascii="Copperplate Gothic Bold" w:hAnsi="Copperplate Gothic Bold"/>
        </w:rPr>
        <w:pict>
          <v:rect id="_x0000_i1026" style="width:0;height:1.5pt" o:hralign="center" o:hrstd="t" o:hr="t" fillcolor="#a0a0a0" stroked="f"/>
        </w:pict>
      </w:r>
    </w:p>
    <w:p w:rsidR="004205E7" w:rsidRDefault="00B86A0D" w:rsidP="004205E7">
      <w:pPr>
        <w:rPr>
          <w:rFonts w:cstheme="minorHAnsi"/>
          <w:b/>
          <w:sz w:val="16"/>
          <w:szCs w:val="16"/>
        </w:rPr>
      </w:pPr>
      <w:r>
        <w:rPr>
          <w:rFonts w:cstheme="minorHAnsi"/>
          <w:b/>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paragraph">
              <wp:posOffset>67945</wp:posOffset>
            </wp:positionV>
            <wp:extent cx="603250" cy="6032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14:sizeRelH relativeFrom="margin">
              <wp14:pctWidth>0</wp14:pctWidth>
            </wp14:sizeRelH>
            <wp14:sizeRelV relativeFrom="margin">
              <wp14:pctHeight>0</wp14:pctHeight>
            </wp14:sizeRelV>
          </wp:anchor>
        </w:drawing>
      </w:r>
      <w:r w:rsidR="000859E7">
        <w:rPr>
          <w:rFonts w:cstheme="minorHAnsi"/>
          <w:b/>
          <w:sz w:val="16"/>
          <w:szCs w:val="16"/>
        </w:rPr>
        <w:t>How would you describe Miriam’s character, in view of what she says and does? Did any of Miriam’s actions surprise you? Why or why not? Write about your response to Miriam’s character.</w:t>
      </w:r>
      <w:r w:rsidR="007467CF">
        <w:rPr>
          <w:rFonts w:cstheme="minorHAnsi"/>
          <w:b/>
          <w:sz w:val="16"/>
          <w:szCs w:val="16"/>
        </w:rPr>
        <w:t xml:space="preserve"> </w:t>
      </w:r>
    </w:p>
    <w:p w:rsidR="004211A2" w:rsidRDefault="004211A2" w:rsidP="004205E7">
      <w:pPr>
        <w:rPr>
          <w:rFonts w:cstheme="minorHAnsi"/>
          <w:b/>
          <w:sz w:val="16"/>
          <w:szCs w:val="16"/>
        </w:rPr>
      </w:pPr>
    </w:p>
    <w:p w:rsidR="004211A2" w:rsidRDefault="004211A2" w:rsidP="004205E7">
      <w:pPr>
        <w:rPr>
          <w:rFonts w:cstheme="minorHAnsi"/>
          <w:b/>
          <w:sz w:val="16"/>
          <w:szCs w:val="16"/>
        </w:rPr>
      </w:pPr>
    </w:p>
    <w:p w:rsidR="004211A2" w:rsidRDefault="00B86A0D" w:rsidP="004205E7">
      <w:pPr>
        <w:rPr>
          <w:rFonts w:cstheme="minorHAnsi"/>
          <w:b/>
          <w:sz w:val="16"/>
          <w:szCs w:val="16"/>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11A2" w:rsidRDefault="004211A2" w:rsidP="004205E7">
      <w:pPr>
        <w:rPr>
          <w:rFonts w:cstheme="minorHAnsi"/>
          <w:b/>
          <w:sz w:val="16"/>
          <w:szCs w:val="16"/>
        </w:rPr>
      </w:pPr>
    </w:p>
    <w:p w:rsidR="004211A2" w:rsidRPr="004211A2" w:rsidRDefault="004211A2" w:rsidP="004211A2">
      <w:pPr>
        <w:pStyle w:val="ListParagraph"/>
        <w:numPr>
          <w:ilvl w:val="0"/>
          <w:numId w:val="2"/>
        </w:numPr>
        <w:rPr>
          <w:rFonts w:ascii="Cambria" w:hAnsi="Cambria"/>
          <w:sz w:val="16"/>
          <w:szCs w:val="16"/>
        </w:rPr>
      </w:pPr>
      <w:r w:rsidRPr="004211A2">
        <w:rPr>
          <w:rFonts w:ascii="Cambria" w:hAnsi="Cambria"/>
          <w:b/>
          <w:sz w:val="16"/>
          <w:szCs w:val="16"/>
        </w:rPr>
        <w:t>Peters Township Honor Code</w:t>
      </w:r>
      <w:r w:rsidRPr="004211A2">
        <w:rPr>
          <w:rFonts w:ascii="Cambria" w:hAnsi="Cambria"/>
          <w:sz w:val="16"/>
          <w:szCs w:val="16"/>
        </w:rPr>
        <w:t>:  As a student of Peters Township School District, I recognize the value of my own learning and pledge to maintain honesty and academic integrity in all that I do.  All work that I submit is my own.  Any student that is unsure of the expectations of an assignment should seek clarification from the teacher.</w:t>
      </w:r>
    </w:p>
    <w:p w:rsidR="004211A2" w:rsidRPr="004205E7" w:rsidRDefault="004211A2" w:rsidP="004205E7">
      <w:pPr>
        <w:rPr>
          <w:rFonts w:cstheme="minorHAnsi"/>
          <w:b/>
          <w:sz w:val="16"/>
          <w:szCs w:val="16"/>
        </w:rPr>
      </w:pPr>
    </w:p>
    <w:p w:rsidR="00F223B9" w:rsidRDefault="00F223B9" w:rsidP="00B354BA">
      <w:pPr>
        <w:rPr>
          <w:rFonts w:ascii="Copperplate Gothic Bold" w:hAnsi="Copperplate Gothic Bold"/>
        </w:rPr>
      </w:pPr>
    </w:p>
    <w:p w:rsidR="00B354BA" w:rsidRPr="00B354BA" w:rsidRDefault="00B354BA" w:rsidP="00B354BA">
      <w:pPr>
        <w:rPr>
          <w:rFonts w:ascii="Copperplate Gothic Bold" w:hAnsi="Copperplate Gothic Bold"/>
        </w:rPr>
      </w:pPr>
    </w:p>
    <w:sectPr w:rsidR="00B354BA" w:rsidRPr="00B354BA" w:rsidSect="004211A2">
      <w:headerReference w:type="default" r:id="rId8"/>
      <w:pgSz w:w="12240" w:h="15840"/>
      <w:pgMar w:top="720" w:right="720" w:bottom="288"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4BA" w:rsidRDefault="00B354BA" w:rsidP="00B354BA">
      <w:pPr>
        <w:spacing w:after="0" w:line="240" w:lineRule="auto"/>
      </w:pPr>
      <w:r>
        <w:separator/>
      </w:r>
    </w:p>
  </w:endnote>
  <w:endnote w:type="continuationSeparator" w:id="0">
    <w:p w:rsidR="00B354BA" w:rsidRDefault="00B354BA" w:rsidP="00B3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4BA" w:rsidRDefault="00B354BA" w:rsidP="00B354BA">
      <w:pPr>
        <w:spacing w:after="0" w:line="240" w:lineRule="auto"/>
      </w:pPr>
      <w:r>
        <w:separator/>
      </w:r>
    </w:p>
  </w:footnote>
  <w:footnote w:type="continuationSeparator" w:id="0">
    <w:p w:rsidR="00B354BA" w:rsidRDefault="00B354BA" w:rsidP="00B3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BA" w:rsidRDefault="00B354BA">
    <w:pPr>
      <w:pStyle w:val="Header"/>
    </w:pPr>
    <w:r>
      <w:t>Name</w:t>
    </w:r>
    <w:proofErr w:type="gramStart"/>
    <w:r>
      <w:t>:</w:t>
    </w:r>
    <w:proofErr w:type="gramEnd"/>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25862"/>
    <w:multiLevelType w:val="hybridMultilevel"/>
    <w:tmpl w:val="C282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85E9F"/>
    <w:multiLevelType w:val="hybridMultilevel"/>
    <w:tmpl w:val="2A708950"/>
    <w:lvl w:ilvl="0" w:tplc="0409000F">
      <w:start w:val="1"/>
      <w:numFmt w:val="decimal"/>
      <w:lvlText w:val="%1."/>
      <w:lvlJc w:val="left"/>
      <w:pPr>
        <w:ind w:left="720" w:hanging="360"/>
      </w:pPr>
      <w:rPr>
        <w:rFonts w:hint="default"/>
      </w:rPr>
    </w:lvl>
    <w:lvl w:ilvl="1" w:tplc="4C0CEFE0">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BA"/>
    <w:rsid w:val="00077824"/>
    <w:rsid w:val="000859E7"/>
    <w:rsid w:val="0030369E"/>
    <w:rsid w:val="00336D8C"/>
    <w:rsid w:val="003E6971"/>
    <w:rsid w:val="004205E7"/>
    <w:rsid w:val="004211A2"/>
    <w:rsid w:val="0057032C"/>
    <w:rsid w:val="00574649"/>
    <w:rsid w:val="00734B34"/>
    <w:rsid w:val="007467CF"/>
    <w:rsid w:val="00824A76"/>
    <w:rsid w:val="00B354BA"/>
    <w:rsid w:val="00B86A0D"/>
    <w:rsid w:val="00D10BD9"/>
    <w:rsid w:val="00F223B9"/>
    <w:rsid w:val="00F650AB"/>
    <w:rsid w:val="00FF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AA6614"/>
  <w15:chartTrackingRefBased/>
  <w15:docId w15:val="{28452120-50E4-458B-868E-C2FBEBDC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4BA"/>
  </w:style>
  <w:style w:type="paragraph" w:styleId="Footer">
    <w:name w:val="footer"/>
    <w:basedOn w:val="Normal"/>
    <w:link w:val="FooterChar"/>
    <w:uiPriority w:val="99"/>
    <w:unhideWhenUsed/>
    <w:rsid w:val="00B35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4BA"/>
  </w:style>
  <w:style w:type="table" w:styleId="TableGrid">
    <w:name w:val="Table Grid"/>
    <w:basedOn w:val="TableNormal"/>
    <w:rsid w:val="00B35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1A2"/>
    <w:pPr>
      <w:spacing w:line="300" w:lineRule="auto"/>
      <w:ind w:left="720"/>
      <w:contextualSpacing/>
    </w:pPr>
    <w:rPr>
      <w:rFonts w:eastAsiaTheme="minorEastAsia"/>
      <w:sz w:val="21"/>
      <w:szCs w:val="21"/>
    </w:rPr>
  </w:style>
  <w:style w:type="paragraph" w:styleId="BalloonText">
    <w:name w:val="Balloon Text"/>
    <w:basedOn w:val="Normal"/>
    <w:link w:val="BalloonTextChar"/>
    <w:uiPriority w:val="99"/>
    <w:semiHidden/>
    <w:unhideWhenUsed/>
    <w:rsid w:val="00824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8</cp:revision>
  <cp:lastPrinted>2019-12-09T15:06:00Z</cp:lastPrinted>
  <dcterms:created xsi:type="dcterms:W3CDTF">2019-12-09T14:01:00Z</dcterms:created>
  <dcterms:modified xsi:type="dcterms:W3CDTF">2019-12-09T15:06:00Z</dcterms:modified>
</cp:coreProperties>
</file>