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2472DC" w:rsidP="00677C1F">
      <w:pPr>
        <w:jc w:val="center"/>
        <w:rPr>
          <w:rFonts w:ascii="Bradley Hand ITC" w:hAnsi="Bradley Hand ITC"/>
          <w:b/>
        </w:rPr>
      </w:pPr>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285750</wp:posOffset>
            </wp:positionV>
            <wp:extent cx="118999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hrenheit 451 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990" cy="666750"/>
                    </a:xfrm>
                    <a:prstGeom prst="rect">
                      <a:avLst/>
                    </a:prstGeom>
                  </pic:spPr>
                </pic:pic>
              </a:graphicData>
            </a:graphic>
            <wp14:sizeRelH relativeFrom="margin">
              <wp14:pctWidth>0</wp14:pctWidth>
            </wp14:sizeRelH>
            <wp14:sizeRelV relativeFrom="margin">
              <wp14:pctHeight>0</wp14:pctHeight>
            </wp14:sizeRelV>
          </wp:anchor>
        </w:drawing>
      </w:r>
      <w:r w:rsidR="00677C1F" w:rsidRPr="00677C1F">
        <w:rPr>
          <w:rFonts w:ascii="Bradley Hand ITC" w:hAnsi="Bradley Hand ITC"/>
          <w:b/>
        </w:rPr>
        <w:t>THE EVOLUTION OF MONTAG’S CHARACTER</w:t>
      </w:r>
    </w:p>
    <w:p w:rsidR="002472DC" w:rsidRDefault="002472DC" w:rsidP="007F3D29">
      <w:pPr>
        <w:rPr>
          <w:b/>
        </w:rPr>
      </w:pPr>
      <w:r w:rsidRPr="002472DC">
        <w:rPr>
          <w:b/>
        </w:rPr>
        <w:t>FOCUS: How would you CHARACTERIZE MONTAG</w:t>
      </w:r>
      <w:bookmarkStart w:id="0" w:name="_GoBack"/>
      <w:bookmarkEnd w:id="0"/>
      <w:r w:rsidRPr="002472DC">
        <w:rPr>
          <w:b/>
        </w:rPr>
        <w:t xml:space="preserve"> in this scene? What adjectives would you use to describe his actions</w:t>
      </w:r>
      <w:r w:rsidR="00E522E3">
        <w:rPr>
          <w:b/>
        </w:rPr>
        <w:t>, words</w:t>
      </w:r>
      <w:r w:rsidRPr="002472DC">
        <w:rPr>
          <w:b/>
        </w:rPr>
        <w:t>?</w:t>
      </w:r>
      <w:r w:rsidR="007F3D29">
        <w:rPr>
          <w:b/>
        </w:rPr>
        <w:t xml:space="preserve"> </w:t>
      </w:r>
      <w:r w:rsidR="007F3D29">
        <w:rPr>
          <w:b/>
        </w:rPr>
        <w:tab/>
      </w:r>
      <w:r w:rsidR="007F3D29">
        <w:rPr>
          <w:b/>
        </w:rPr>
        <w:tab/>
      </w:r>
      <w:r w:rsidR="007F3D29" w:rsidRPr="00E522E3">
        <w:rPr>
          <w:b/>
          <w:sz w:val="20"/>
          <w:szCs w:val="20"/>
        </w:rPr>
        <w:t>FYI ~ *</w:t>
      </w:r>
      <w:r w:rsidR="007F3D29" w:rsidRPr="00E522E3">
        <w:rPr>
          <w:b/>
          <w:sz w:val="20"/>
          <w:szCs w:val="20"/>
        </w:rPr>
        <w:t>The Nine is the future version of the Internet.</w:t>
      </w:r>
      <w:r w:rsidR="007F3D29" w:rsidRPr="00E522E3">
        <w:rPr>
          <w:b/>
          <w:sz w:val="20"/>
          <w:szCs w:val="20"/>
        </w:rPr>
        <w:t>*</w:t>
      </w:r>
    </w:p>
    <w:p w:rsidR="002472DC" w:rsidRPr="002472DC" w:rsidRDefault="002472DC" w:rsidP="002472DC">
      <w:pP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p>
    <w:p w:rsidR="007929B8" w:rsidRPr="002472DC" w:rsidRDefault="002472DC" w:rsidP="002472DC">
      <w:pPr>
        <w:ind w:left="720"/>
        <w:rPr>
          <w:rFonts w:ascii="Bradley Hand ITC" w:hAnsi="Bradley Hand ITC"/>
          <w:b/>
        </w:rPr>
      </w:pPr>
      <w:r>
        <w:pict>
          <v:rect id="_x0000_i1030" style="width:0;height:1.5pt" o:hralign="center" o:hrstd="t" o:hr="t" fillcolor="#a0a0a0" stroked="f"/>
        </w:pict>
      </w:r>
      <w:r w:rsidR="007929B8" w:rsidRPr="002472DC">
        <w:rPr>
          <w:sz w:val="20"/>
          <w:szCs w:val="20"/>
        </w:rPr>
        <w:t>It was a pleasure to burn.</w:t>
      </w:r>
    </w:p>
    <w:p w:rsidR="007929B8" w:rsidRPr="002472DC" w:rsidRDefault="007929B8" w:rsidP="007929B8">
      <w:pPr>
        <w:ind w:firstLine="720"/>
        <w:rPr>
          <w:sz w:val="20"/>
          <w:szCs w:val="20"/>
        </w:rPr>
      </w:pPr>
      <w:r w:rsidRPr="002472DC">
        <w:rPr>
          <w:sz w:val="20"/>
          <w:szCs w:val="20"/>
        </w:rPr>
        <w:t xml:space="preserve"> 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w:t>
      </w:r>
    </w:p>
    <w:p w:rsidR="007929B8" w:rsidRPr="002472DC" w:rsidRDefault="007929B8" w:rsidP="007929B8">
      <w:pPr>
        <w:ind w:firstLine="720"/>
        <w:rPr>
          <w:b/>
          <w:sz w:val="20"/>
          <w:szCs w:val="20"/>
        </w:rPr>
      </w:pPr>
      <w:r w:rsidRPr="002472DC">
        <w:rPr>
          <w:b/>
          <w:sz w:val="20"/>
          <w:szCs w:val="20"/>
        </w:rPr>
        <w:t>Montag grinned the fierce grin of all men singed and driven back by flame.</w:t>
      </w:r>
    </w:p>
    <w:p w:rsidR="007929B8" w:rsidRPr="002472DC" w:rsidRDefault="007929B8" w:rsidP="002472DC">
      <w:pPr>
        <w:ind w:firstLine="720"/>
        <w:rPr>
          <w:sz w:val="20"/>
          <w:szCs w:val="20"/>
        </w:rPr>
      </w:pPr>
      <w:r w:rsidRPr="002472DC">
        <w:rPr>
          <w:sz w:val="20"/>
          <w:szCs w:val="20"/>
        </w:rPr>
        <w:t>He knew that when he returned to the firehouse, he might wink at himself, a minstrel man, burnt-corked, in the mirror. Later, going to sleep</w:t>
      </w:r>
      <w:r w:rsidRPr="002472DC">
        <w:rPr>
          <w:b/>
          <w:sz w:val="20"/>
          <w:szCs w:val="20"/>
        </w:rPr>
        <w:t>, he would feel the fiery smile still gripped by his face muscles, in the dark. It never went away</w:t>
      </w:r>
      <w:r w:rsidR="00667548" w:rsidRPr="002472DC">
        <w:rPr>
          <w:sz w:val="20"/>
          <w:szCs w:val="20"/>
        </w:rPr>
        <w:t xml:space="preserve">, </w:t>
      </w:r>
      <w:r w:rsidR="00667548" w:rsidRPr="002472DC">
        <w:rPr>
          <w:b/>
          <w:sz w:val="20"/>
          <w:szCs w:val="20"/>
        </w:rPr>
        <w:t xml:space="preserve">that </w:t>
      </w:r>
      <w:r w:rsidRPr="002472DC">
        <w:rPr>
          <w:b/>
          <w:sz w:val="20"/>
          <w:szCs w:val="20"/>
        </w:rPr>
        <w:t>smile, it never ever went away, as long as he remembered.</w:t>
      </w:r>
      <w:r w:rsidR="001F2732">
        <w:pict>
          <v:rect id="_x0000_i1025" style="width:0;height:1.5pt" o:hralign="center" o:hrstd="t" o:hr="t" fillcolor="#a0a0a0" stroked="f"/>
        </w:pict>
      </w:r>
      <w:r w:rsidR="00667548" w:rsidRPr="00667548">
        <w:rPr>
          <w:b/>
        </w:rPr>
        <w:t>Identify SIX significant details that wipe the “fierce grin” and “fiery smile” from Montag’s face.</w:t>
      </w:r>
    </w:p>
    <w:tbl>
      <w:tblPr>
        <w:tblStyle w:val="TableGrid"/>
        <w:tblW w:w="0" w:type="auto"/>
        <w:tblLook w:val="04A0" w:firstRow="1" w:lastRow="0" w:firstColumn="1" w:lastColumn="0" w:noHBand="0" w:noVBand="1"/>
      </w:tblPr>
      <w:tblGrid>
        <w:gridCol w:w="5395"/>
        <w:gridCol w:w="5395"/>
      </w:tblGrid>
      <w:tr w:rsidR="007929B8" w:rsidRPr="007929B8" w:rsidTr="007929B8">
        <w:tc>
          <w:tcPr>
            <w:tcW w:w="5395" w:type="dxa"/>
          </w:tcPr>
          <w:p w:rsidR="007929B8" w:rsidRPr="007929B8" w:rsidRDefault="007929B8" w:rsidP="007929B8">
            <w:pPr>
              <w:jc w:val="center"/>
              <w:rPr>
                <w:b/>
              </w:rPr>
            </w:pPr>
            <w:r w:rsidRPr="007929B8">
              <w:rPr>
                <w:b/>
              </w:rPr>
              <w:t>PERSON –</w:t>
            </w:r>
            <w:r w:rsidR="005B7C2F">
              <w:rPr>
                <w:b/>
              </w:rPr>
              <w:t xml:space="preserve"> PLACE – EVENT THAT CONTRIBUTES</w:t>
            </w:r>
            <w:r w:rsidRPr="007929B8">
              <w:rPr>
                <w:b/>
              </w:rPr>
              <w:t>TO THE EVOLUTION OF MONTAG’S CHARACTER</w:t>
            </w:r>
          </w:p>
        </w:tc>
        <w:tc>
          <w:tcPr>
            <w:tcW w:w="5395" w:type="dxa"/>
          </w:tcPr>
          <w:p w:rsidR="007929B8" w:rsidRPr="007929B8" w:rsidRDefault="007929B8" w:rsidP="007929B8">
            <w:pPr>
              <w:rPr>
                <w:b/>
              </w:rPr>
            </w:pPr>
            <w:r>
              <w:rPr>
                <w:b/>
              </w:rPr>
              <w:t>EXPLAIN WHY, HOW, OR IN WHAT WAY(S) EACH PERSON, PLACE, OR EVENT CHANGES MONTAG’S CHARACTER.</w:t>
            </w:r>
          </w:p>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2472DC" w:rsidRDefault="002472DC" w:rsidP="007929B8"/>
          <w:p w:rsidR="002472DC" w:rsidRDefault="002472DC" w:rsidP="007929B8"/>
          <w:p w:rsidR="007929B8" w:rsidRDefault="007929B8" w:rsidP="007929B8"/>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677C1F" w:rsidRDefault="00677C1F" w:rsidP="007929B8"/>
          <w:p w:rsidR="002472DC" w:rsidRDefault="002472DC" w:rsidP="007929B8"/>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tc>
      </w:tr>
      <w:tr w:rsidR="007929B8" w:rsidTr="007929B8">
        <w:tc>
          <w:tcPr>
            <w:tcW w:w="5395" w:type="dxa"/>
          </w:tcPr>
          <w:p w:rsidR="007929B8" w:rsidRDefault="007929B8" w:rsidP="007929B8">
            <w:pPr>
              <w:pStyle w:val="ListParagraph"/>
              <w:numPr>
                <w:ilvl w:val="0"/>
                <w:numId w:val="1"/>
              </w:numPr>
            </w:pPr>
          </w:p>
        </w:tc>
        <w:tc>
          <w:tcPr>
            <w:tcW w:w="5395" w:type="dxa"/>
          </w:tcPr>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p w:rsidR="007929B8" w:rsidRDefault="007929B8" w:rsidP="007929B8"/>
        </w:tc>
      </w:tr>
    </w:tbl>
    <w:p w:rsidR="007929B8" w:rsidRDefault="007929B8" w:rsidP="007929B8"/>
    <w:p w:rsidR="00667548" w:rsidRDefault="001F2732" w:rsidP="007929B8">
      <w:r>
        <w:pict>
          <v:rect id="_x0000_i1026" style="width:0;height:1.5pt" o:hralign="center" o:hrstd="t" o:hr="t" fillcolor="#a0a0a0" stroked="f"/>
        </w:pict>
      </w:r>
    </w:p>
    <w:tbl>
      <w:tblPr>
        <w:tblStyle w:val="TableGrid"/>
        <w:tblW w:w="0" w:type="auto"/>
        <w:tblLook w:val="04A0" w:firstRow="1" w:lastRow="0" w:firstColumn="1" w:lastColumn="0" w:noHBand="0" w:noVBand="1"/>
      </w:tblPr>
      <w:tblGrid>
        <w:gridCol w:w="5395"/>
        <w:gridCol w:w="5395"/>
      </w:tblGrid>
      <w:tr w:rsidR="007929B8" w:rsidTr="007929B8">
        <w:tc>
          <w:tcPr>
            <w:tcW w:w="5395" w:type="dxa"/>
          </w:tcPr>
          <w:p w:rsidR="007929B8" w:rsidRPr="00677C1F" w:rsidRDefault="007929B8" w:rsidP="007929B8">
            <w:pPr>
              <w:pBdr>
                <w:bottom w:val="dotted" w:sz="24" w:space="1" w:color="auto"/>
              </w:pBdr>
              <w:rPr>
                <w:sz w:val="20"/>
                <w:szCs w:val="20"/>
              </w:rPr>
            </w:pPr>
            <w:r w:rsidRPr="00677C1F">
              <w:rPr>
                <w:sz w:val="20"/>
                <w:szCs w:val="20"/>
              </w:rPr>
              <w:t xml:space="preserve">I want to hold on to this </w:t>
            </w:r>
            <w:r w:rsidRPr="00677C1F">
              <w:rPr>
                <w:b/>
                <w:sz w:val="20"/>
                <w:szCs w:val="20"/>
              </w:rPr>
              <w:t>funny thing</w:t>
            </w:r>
            <w:r w:rsidRPr="00677C1F">
              <w:rPr>
                <w:sz w:val="20"/>
                <w:szCs w:val="20"/>
              </w:rPr>
              <w:t xml:space="preserve">. God, it's gotten big on me. I don't know what it is. </w:t>
            </w:r>
            <w:r w:rsidRPr="00677C1F">
              <w:rPr>
                <w:b/>
                <w:sz w:val="20"/>
                <w:szCs w:val="20"/>
              </w:rPr>
              <w:t>I'm so damned unhappy, I'm so mad, and I don't know why I feel like I'm putting on weight.</w:t>
            </w:r>
            <w:r w:rsidRPr="00677C1F">
              <w:rPr>
                <w:sz w:val="20"/>
                <w:szCs w:val="20"/>
              </w:rPr>
              <w:t xml:space="preserve"> I feel fat. I feel like I've been saving up a lot of things, and don't know what. I might even start reading books."</w:t>
            </w:r>
          </w:p>
          <w:p w:rsidR="00667548" w:rsidRDefault="00667548" w:rsidP="00667548">
            <w:r w:rsidRPr="00677C1F">
              <w:rPr>
                <w:b/>
                <w:sz w:val="20"/>
                <w:szCs w:val="20"/>
              </w:rPr>
              <w:t>He put his hand back up and took out two books and moved his hand down and dropped the two books to the floor. He kept moving his hand and dropping books, small ones, fairly large ones, yellow, red, green ones. When he was done he looked down upon some twenty books lying at his wife's feet.</w:t>
            </w:r>
            <w:r w:rsidRPr="00677C1F">
              <w:rPr>
                <w:sz w:val="20"/>
                <w:szCs w:val="20"/>
              </w:rPr>
              <w:t xml:space="preserve"> "I'm sorry," he said. "I didn't really think. But now it looks as if we're in this together."</w:t>
            </w:r>
          </w:p>
        </w:tc>
        <w:tc>
          <w:tcPr>
            <w:tcW w:w="5395" w:type="dxa"/>
          </w:tcPr>
          <w:p w:rsidR="007929B8" w:rsidRPr="001A4458" w:rsidRDefault="000C36F1" w:rsidP="001A4458">
            <w:pPr>
              <w:pStyle w:val="ListParagraph"/>
              <w:numPr>
                <w:ilvl w:val="0"/>
                <w:numId w:val="1"/>
              </w:numPr>
              <w:rPr>
                <w:sz w:val="18"/>
                <w:szCs w:val="18"/>
              </w:rPr>
            </w:pPr>
            <w:r w:rsidRPr="001A4458">
              <w:rPr>
                <w:sz w:val="18"/>
                <w:szCs w:val="18"/>
              </w:rPr>
              <w:t>What is the “funny thing” Montag is experiencing?</w:t>
            </w:r>
            <w:r w:rsidR="001A4458" w:rsidRPr="001A4458">
              <w:rPr>
                <w:sz w:val="18"/>
                <w:szCs w:val="18"/>
              </w:rPr>
              <w:t xml:space="preserve"> Explain Montag’s “damned </w:t>
            </w:r>
            <w:proofErr w:type="spellStart"/>
            <w:proofErr w:type="gramStart"/>
            <w:r w:rsidR="001A4458" w:rsidRPr="001A4458">
              <w:rPr>
                <w:sz w:val="18"/>
                <w:szCs w:val="18"/>
              </w:rPr>
              <w:t>unhapp</w:t>
            </w:r>
            <w:proofErr w:type="spellEnd"/>
            <w:r w:rsidR="001A4458" w:rsidRPr="001A4458">
              <w:rPr>
                <w:sz w:val="18"/>
                <w:szCs w:val="18"/>
              </w:rPr>
              <w:t>[</w:t>
            </w:r>
            <w:proofErr w:type="spellStart"/>
            <w:proofErr w:type="gramEnd"/>
            <w:r w:rsidR="001A4458" w:rsidRPr="001A4458">
              <w:rPr>
                <w:sz w:val="18"/>
                <w:szCs w:val="18"/>
              </w:rPr>
              <w:t>iness</w:t>
            </w:r>
            <w:proofErr w:type="spellEnd"/>
            <w:r w:rsidR="001A4458" w:rsidRPr="001A4458">
              <w:rPr>
                <w:sz w:val="18"/>
                <w:szCs w:val="18"/>
              </w:rPr>
              <w:t>].”</w:t>
            </w:r>
            <w:r w:rsidRPr="001A4458">
              <w:rPr>
                <w:sz w:val="18"/>
                <w:szCs w:val="18"/>
              </w:rPr>
              <w:t xml:space="preserve"> </w:t>
            </w:r>
          </w:p>
        </w:tc>
      </w:tr>
      <w:tr w:rsidR="00667548" w:rsidTr="007929B8">
        <w:tc>
          <w:tcPr>
            <w:tcW w:w="5395" w:type="dxa"/>
          </w:tcPr>
          <w:p w:rsidR="00667548" w:rsidRDefault="00667548" w:rsidP="007929B8">
            <w:r w:rsidRPr="00667548">
              <w:rPr>
                <w:b/>
              </w:rPr>
              <w:lastRenderedPageBreak/>
              <w:t>We've got to start somewhere here, figuring out why we're in such a mess, you and the medicine at night, and the car, and me and my work</w:t>
            </w:r>
            <w:r>
              <w:t xml:space="preserve">. </w:t>
            </w:r>
            <w:r w:rsidRPr="000C36F1">
              <w:rPr>
                <w:b/>
              </w:rPr>
              <w:t>We're heading right for the cliff, Millie.</w:t>
            </w:r>
            <w:r>
              <w:t xml:space="preserve"> God, I don't want to go over. This isn't going to be easy. We haven't anything to go on, but maybe we can piece it out and figure it and help each other.</w:t>
            </w:r>
          </w:p>
        </w:tc>
        <w:tc>
          <w:tcPr>
            <w:tcW w:w="5395" w:type="dxa"/>
          </w:tcPr>
          <w:p w:rsidR="00667548" w:rsidRPr="001A4458" w:rsidRDefault="001A4458" w:rsidP="001A4458">
            <w:pPr>
              <w:pStyle w:val="ListParagraph"/>
              <w:numPr>
                <w:ilvl w:val="0"/>
                <w:numId w:val="1"/>
              </w:numPr>
              <w:rPr>
                <w:sz w:val="18"/>
                <w:szCs w:val="18"/>
              </w:rPr>
            </w:pPr>
            <w:r>
              <w:rPr>
                <w:sz w:val="18"/>
                <w:szCs w:val="18"/>
              </w:rPr>
              <w:t xml:space="preserve">What is the “mess” Montag is referring to? </w:t>
            </w:r>
            <w:r w:rsidR="000C36F1" w:rsidRPr="001A4458">
              <w:rPr>
                <w:sz w:val="18"/>
                <w:szCs w:val="18"/>
              </w:rPr>
              <w:t>Why does Montag think that” [they’re] heading for a cliff”?</w:t>
            </w:r>
          </w:p>
          <w:p w:rsidR="00667548" w:rsidRDefault="00667548" w:rsidP="007929B8"/>
          <w:p w:rsidR="00667548" w:rsidRDefault="00667548" w:rsidP="007929B8"/>
          <w:p w:rsidR="00667548" w:rsidRDefault="00667548" w:rsidP="007929B8"/>
          <w:p w:rsidR="00667548" w:rsidRDefault="00667548" w:rsidP="007929B8"/>
          <w:p w:rsidR="00667548" w:rsidRDefault="00667548" w:rsidP="007929B8"/>
          <w:p w:rsidR="00667548" w:rsidRDefault="00667548" w:rsidP="007929B8"/>
          <w:p w:rsidR="00667548" w:rsidRDefault="00667548" w:rsidP="007929B8"/>
          <w:p w:rsidR="00677C1F" w:rsidRDefault="00677C1F" w:rsidP="007929B8"/>
          <w:p w:rsidR="00677C1F" w:rsidRDefault="00677C1F" w:rsidP="007929B8"/>
          <w:p w:rsidR="00E70C6C" w:rsidRDefault="00E70C6C" w:rsidP="007929B8"/>
          <w:p w:rsidR="00E70C6C" w:rsidRDefault="00E70C6C" w:rsidP="007929B8"/>
          <w:p w:rsidR="00E70C6C" w:rsidRDefault="00E70C6C" w:rsidP="007929B8"/>
          <w:p w:rsidR="00E70C6C" w:rsidRDefault="00E70C6C" w:rsidP="007929B8"/>
        </w:tc>
      </w:tr>
      <w:tr w:rsidR="00667548" w:rsidTr="007929B8">
        <w:tc>
          <w:tcPr>
            <w:tcW w:w="5395" w:type="dxa"/>
          </w:tcPr>
          <w:p w:rsidR="00667548" w:rsidRDefault="00667548" w:rsidP="007929B8">
            <w:r>
              <w:t xml:space="preserve">"Let's see what this is," said Montag. </w:t>
            </w:r>
          </w:p>
          <w:p w:rsidR="00667548" w:rsidRDefault="00667548" w:rsidP="007929B8">
            <w:r>
              <w:t>He spoke the words haltingly and with a terrible self-consciousness. He read a dozen pages here and there and came at last to this:</w:t>
            </w:r>
          </w:p>
          <w:p w:rsidR="00667548" w:rsidRDefault="00667548" w:rsidP="007929B8">
            <w:r>
              <w:t xml:space="preserve"> "`It is computed that eleven thousand persons have at several times suffered death rather than submit to break eggs at the smaller end."' </w:t>
            </w:r>
          </w:p>
          <w:p w:rsidR="00667548" w:rsidRDefault="00667548" w:rsidP="007929B8">
            <w:r>
              <w:t xml:space="preserve">Mildred sat across the hall from him. "What does it mean? It doesn't mean anything! The Captain was right!" </w:t>
            </w:r>
            <w:r w:rsidRPr="00667548">
              <w:rPr>
                <w:b/>
              </w:rPr>
              <w:t>"Here now," said Montag. "We'll start over again, at the beginning."</w:t>
            </w:r>
          </w:p>
        </w:tc>
        <w:tc>
          <w:tcPr>
            <w:tcW w:w="5395" w:type="dxa"/>
          </w:tcPr>
          <w:p w:rsidR="00667548" w:rsidRPr="003D5543" w:rsidRDefault="001A4458" w:rsidP="001A4458">
            <w:pPr>
              <w:pStyle w:val="ListParagraph"/>
              <w:numPr>
                <w:ilvl w:val="0"/>
                <w:numId w:val="1"/>
              </w:numPr>
              <w:rPr>
                <w:b/>
                <w:sz w:val="18"/>
                <w:szCs w:val="18"/>
              </w:rPr>
            </w:pPr>
            <w:r w:rsidRPr="001A4458">
              <w:rPr>
                <w:b/>
                <w:sz w:val="18"/>
                <w:szCs w:val="18"/>
              </w:rPr>
              <w:t xml:space="preserve">In what way(s) does the last line of “The Hearth and the Salamander” relate to the overall meaning of Part I of Bradbury’s </w:t>
            </w:r>
            <w:r w:rsidRPr="001A4458">
              <w:rPr>
                <w:b/>
                <w:i/>
                <w:sz w:val="18"/>
                <w:szCs w:val="18"/>
              </w:rPr>
              <w:t>F451</w:t>
            </w:r>
            <w:r w:rsidRPr="001A4458">
              <w:rPr>
                <w:b/>
                <w:sz w:val="18"/>
                <w:szCs w:val="18"/>
              </w:rPr>
              <w:t>?</w:t>
            </w:r>
            <w:r>
              <w:rPr>
                <w:sz w:val="18"/>
                <w:szCs w:val="18"/>
              </w:rPr>
              <w:t xml:space="preserve"> (Think about the evolution of Montag’s character.</w:t>
            </w:r>
            <w:r w:rsidR="003D5543">
              <w:rPr>
                <w:sz w:val="18"/>
                <w:szCs w:val="18"/>
              </w:rPr>
              <w:t>) Write a thorough and thoughtful response.</w:t>
            </w: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3D5543" w:rsidRDefault="003D5543" w:rsidP="003D5543">
            <w:pPr>
              <w:rPr>
                <w:b/>
                <w:sz w:val="18"/>
                <w:szCs w:val="18"/>
              </w:rPr>
            </w:pPr>
          </w:p>
          <w:p w:rsidR="00677C1F" w:rsidRPr="003D5543" w:rsidRDefault="00677C1F" w:rsidP="003D5543">
            <w:pPr>
              <w:rPr>
                <w:b/>
                <w:sz w:val="18"/>
                <w:szCs w:val="18"/>
              </w:rPr>
            </w:pPr>
          </w:p>
        </w:tc>
      </w:tr>
    </w:tbl>
    <w:p w:rsidR="007929B8" w:rsidRDefault="007929B8" w:rsidP="007929B8"/>
    <w:p w:rsidR="00AF509E" w:rsidRDefault="00677C1F" w:rsidP="007929B8">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287020</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AF509E">
        <w:pict>
          <v:rect id="_x0000_i1027" style="width:0;height:1.5pt" o:hralign="center" o:hrstd="t" o:hr="t" fillcolor="#a0a0a0" stroked="f"/>
        </w:pict>
      </w:r>
    </w:p>
    <w:p w:rsidR="00000000" w:rsidRPr="00677C1F" w:rsidRDefault="00677C1F" w:rsidP="00677C1F">
      <w:r>
        <w:t>Explain at least three specific ways</w:t>
      </w:r>
      <w:r w:rsidR="001F2732" w:rsidRPr="00677C1F">
        <w:t xml:space="preserve"> in which the following quote by Ralph Waldo Emerson applies to Bradbury’s </w:t>
      </w:r>
      <w:r w:rsidR="001F2732" w:rsidRPr="00677C1F">
        <w:rPr>
          <w:i/>
          <w:iCs/>
        </w:rPr>
        <w:t>Fahrenheit 451</w:t>
      </w:r>
      <w:r w:rsidR="001F2732" w:rsidRPr="00677C1F">
        <w:t xml:space="preserve">: “Every burned book enlightens the world.” </w:t>
      </w:r>
    </w:p>
    <w:p w:rsidR="00AF509E" w:rsidRDefault="00AC3875" w:rsidP="002472D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72DC" w:rsidRDefault="002472DC" w:rsidP="002472D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72DC" w:rsidSect="00677C1F">
      <w:headerReference w:type="default" r:id="rId9"/>
      <w:footerReference w:type="default" r:id="rId10"/>
      <w:pgSz w:w="12240" w:h="15840"/>
      <w:pgMar w:top="720"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1F" w:rsidRDefault="00677C1F" w:rsidP="00677C1F">
      <w:pPr>
        <w:spacing w:after="0" w:line="240" w:lineRule="auto"/>
      </w:pPr>
      <w:r>
        <w:separator/>
      </w:r>
    </w:p>
  </w:endnote>
  <w:endnote w:type="continuationSeparator" w:id="0">
    <w:p w:rsidR="00677C1F" w:rsidRDefault="00677C1F" w:rsidP="0067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258362"/>
      <w:docPartObj>
        <w:docPartGallery w:val="Page Numbers (Bottom of Page)"/>
        <w:docPartUnique/>
      </w:docPartObj>
    </w:sdtPr>
    <w:sdtEndPr>
      <w:rPr>
        <w:noProof/>
      </w:rPr>
    </w:sdtEndPr>
    <w:sdtContent>
      <w:p w:rsidR="00677C1F" w:rsidRDefault="00677C1F">
        <w:pPr>
          <w:pStyle w:val="Footer"/>
          <w:jc w:val="right"/>
        </w:pPr>
        <w:r>
          <w:fldChar w:fldCharType="begin"/>
        </w:r>
        <w:r>
          <w:instrText xml:space="preserve"> PAGE   \* MERGEFORMAT </w:instrText>
        </w:r>
        <w:r>
          <w:fldChar w:fldCharType="separate"/>
        </w:r>
        <w:r w:rsidR="001F2732">
          <w:rPr>
            <w:noProof/>
          </w:rPr>
          <w:t>4</w:t>
        </w:r>
        <w:r>
          <w:rPr>
            <w:noProof/>
          </w:rPr>
          <w:fldChar w:fldCharType="end"/>
        </w:r>
      </w:p>
    </w:sdtContent>
  </w:sdt>
  <w:p w:rsidR="00677C1F" w:rsidRDefault="00677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1F" w:rsidRDefault="00677C1F" w:rsidP="00677C1F">
      <w:pPr>
        <w:spacing w:after="0" w:line="240" w:lineRule="auto"/>
      </w:pPr>
      <w:r>
        <w:separator/>
      </w:r>
    </w:p>
  </w:footnote>
  <w:footnote w:type="continuationSeparator" w:id="0">
    <w:p w:rsidR="00677C1F" w:rsidRDefault="00677C1F" w:rsidP="00677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1F" w:rsidRPr="00677C1F" w:rsidRDefault="00677C1F">
    <w:pPr>
      <w:pStyle w:val="Header"/>
      <w:rPr>
        <w:b/>
      </w:rPr>
    </w:pPr>
    <w:r w:rsidRPr="00677C1F">
      <w:rPr>
        <w:b/>
      </w:rPr>
      <w:t>NAME</w:t>
    </w:r>
    <w:proofErr w:type="gramStart"/>
    <w:r w:rsidRPr="00677C1F">
      <w:rPr>
        <w:b/>
      </w:rPr>
      <w:t>:</w:t>
    </w:r>
    <w:proofErr w:type="gramEnd"/>
    <w:r w:rsidRPr="00677C1F">
      <w:rPr>
        <w:b/>
      </w:rPr>
      <w:ptab w:relativeTo="margin" w:alignment="center" w:leader="none"/>
    </w:r>
    <w:r w:rsidRPr="00677C1F">
      <w:rPr>
        <w:b/>
      </w:rPr>
      <w:t>DATE:</w:t>
    </w:r>
    <w:r w:rsidRPr="00677C1F">
      <w:rPr>
        <w:b/>
      </w:rPr>
      <w:ptab w:relativeTo="margin" w:alignment="right" w:leader="none"/>
    </w:r>
    <w:r w:rsidRPr="00677C1F">
      <w:rPr>
        <w:b/>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73A"/>
    <w:multiLevelType w:val="hybridMultilevel"/>
    <w:tmpl w:val="67860E2A"/>
    <w:lvl w:ilvl="0" w:tplc="D50489FC">
      <w:start w:val="1"/>
      <w:numFmt w:val="bullet"/>
      <w:lvlText w:val="•"/>
      <w:lvlJc w:val="left"/>
      <w:pPr>
        <w:tabs>
          <w:tab w:val="num" w:pos="720"/>
        </w:tabs>
        <w:ind w:left="720" w:hanging="360"/>
      </w:pPr>
      <w:rPr>
        <w:rFonts w:ascii="Arial" w:hAnsi="Arial" w:hint="default"/>
      </w:rPr>
    </w:lvl>
    <w:lvl w:ilvl="1" w:tplc="22127EB2" w:tentative="1">
      <w:start w:val="1"/>
      <w:numFmt w:val="bullet"/>
      <w:lvlText w:val="•"/>
      <w:lvlJc w:val="left"/>
      <w:pPr>
        <w:tabs>
          <w:tab w:val="num" w:pos="1440"/>
        </w:tabs>
        <w:ind w:left="1440" w:hanging="360"/>
      </w:pPr>
      <w:rPr>
        <w:rFonts w:ascii="Arial" w:hAnsi="Arial" w:hint="default"/>
      </w:rPr>
    </w:lvl>
    <w:lvl w:ilvl="2" w:tplc="085036F8" w:tentative="1">
      <w:start w:val="1"/>
      <w:numFmt w:val="bullet"/>
      <w:lvlText w:val="•"/>
      <w:lvlJc w:val="left"/>
      <w:pPr>
        <w:tabs>
          <w:tab w:val="num" w:pos="2160"/>
        </w:tabs>
        <w:ind w:left="2160" w:hanging="360"/>
      </w:pPr>
      <w:rPr>
        <w:rFonts w:ascii="Arial" w:hAnsi="Arial" w:hint="default"/>
      </w:rPr>
    </w:lvl>
    <w:lvl w:ilvl="3" w:tplc="3CB09CB2" w:tentative="1">
      <w:start w:val="1"/>
      <w:numFmt w:val="bullet"/>
      <w:lvlText w:val="•"/>
      <w:lvlJc w:val="left"/>
      <w:pPr>
        <w:tabs>
          <w:tab w:val="num" w:pos="2880"/>
        </w:tabs>
        <w:ind w:left="2880" w:hanging="360"/>
      </w:pPr>
      <w:rPr>
        <w:rFonts w:ascii="Arial" w:hAnsi="Arial" w:hint="default"/>
      </w:rPr>
    </w:lvl>
    <w:lvl w:ilvl="4" w:tplc="0632F79E" w:tentative="1">
      <w:start w:val="1"/>
      <w:numFmt w:val="bullet"/>
      <w:lvlText w:val="•"/>
      <w:lvlJc w:val="left"/>
      <w:pPr>
        <w:tabs>
          <w:tab w:val="num" w:pos="3600"/>
        </w:tabs>
        <w:ind w:left="3600" w:hanging="360"/>
      </w:pPr>
      <w:rPr>
        <w:rFonts w:ascii="Arial" w:hAnsi="Arial" w:hint="default"/>
      </w:rPr>
    </w:lvl>
    <w:lvl w:ilvl="5" w:tplc="F2460D64" w:tentative="1">
      <w:start w:val="1"/>
      <w:numFmt w:val="bullet"/>
      <w:lvlText w:val="•"/>
      <w:lvlJc w:val="left"/>
      <w:pPr>
        <w:tabs>
          <w:tab w:val="num" w:pos="4320"/>
        </w:tabs>
        <w:ind w:left="4320" w:hanging="360"/>
      </w:pPr>
      <w:rPr>
        <w:rFonts w:ascii="Arial" w:hAnsi="Arial" w:hint="default"/>
      </w:rPr>
    </w:lvl>
    <w:lvl w:ilvl="6" w:tplc="0568C188" w:tentative="1">
      <w:start w:val="1"/>
      <w:numFmt w:val="bullet"/>
      <w:lvlText w:val="•"/>
      <w:lvlJc w:val="left"/>
      <w:pPr>
        <w:tabs>
          <w:tab w:val="num" w:pos="5040"/>
        </w:tabs>
        <w:ind w:left="5040" w:hanging="360"/>
      </w:pPr>
      <w:rPr>
        <w:rFonts w:ascii="Arial" w:hAnsi="Arial" w:hint="default"/>
      </w:rPr>
    </w:lvl>
    <w:lvl w:ilvl="7" w:tplc="2F8EBCDC" w:tentative="1">
      <w:start w:val="1"/>
      <w:numFmt w:val="bullet"/>
      <w:lvlText w:val="•"/>
      <w:lvlJc w:val="left"/>
      <w:pPr>
        <w:tabs>
          <w:tab w:val="num" w:pos="5760"/>
        </w:tabs>
        <w:ind w:left="5760" w:hanging="360"/>
      </w:pPr>
      <w:rPr>
        <w:rFonts w:ascii="Arial" w:hAnsi="Arial" w:hint="default"/>
      </w:rPr>
    </w:lvl>
    <w:lvl w:ilvl="8" w:tplc="B61265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2C7922"/>
    <w:multiLevelType w:val="hybridMultilevel"/>
    <w:tmpl w:val="07D01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B8"/>
    <w:rsid w:val="000320EF"/>
    <w:rsid w:val="00036AA1"/>
    <w:rsid w:val="000C36F1"/>
    <w:rsid w:val="001A4458"/>
    <w:rsid w:val="001F2732"/>
    <w:rsid w:val="00241B6E"/>
    <w:rsid w:val="002472DC"/>
    <w:rsid w:val="0030369E"/>
    <w:rsid w:val="00336D8C"/>
    <w:rsid w:val="003D5543"/>
    <w:rsid w:val="003E6971"/>
    <w:rsid w:val="00574649"/>
    <w:rsid w:val="005B7C2F"/>
    <w:rsid w:val="00667548"/>
    <w:rsid w:val="00677C1F"/>
    <w:rsid w:val="007929B8"/>
    <w:rsid w:val="007F3D29"/>
    <w:rsid w:val="008A1C1B"/>
    <w:rsid w:val="00986173"/>
    <w:rsid w:val="00A805CD"/>
    <w:rsid w:val="00A94286"/>
    <w:rsid w:val="00AC3875"/>
    <w:rsid w:val="00AF509E"/>
    <w:rsid w:val="00E522E3"/>
    <w:rsid w:val="00E7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813E13"/>
  <w15:chartTrackingRefBased/>
  <w15:docId w15:val="{8E778A94-105F-4270-879E-F19C28A6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9B8"/>
    <w:pPr>
      <w:ind w:left="720"/>
      <w:contextualSpacing/>
    </w:pPr>
  </w:style>
  <w:style w:type="paragraph" w:styleId="Header">
    <w:name w:val="header"/>
    <w:basedOn w:val="Normal"/>
    <w:link w:val="HeaderChar"/>
    <w:uiPriority w:val="99"/>
    <w:unhideWhenUsed/>
    <w:rsid w:val="0067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1F"/>
  </w:style>
  <w:style w:type="paragraph" w:styleId="Footer">
    <w:name w:val="footer"/>
    <w:basedOn w:val="Normal"/>
    <w:link w:val="FooterChar"/>
    <w:uiPriority w:val="99"/>
    <w:unhideWhenUsed/>
    <w:rsid w:val="0067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28447">
      <w:bodyDiv w:val="1"/>
      <w:marLeft w:val="0"/>
      <w:marRight w:val="0"/>
      <w:marTop w:val="0"/>
      <w:marBottom w:val="0"/>
      <w:divBdr>
        <w:top w:val="none" w:sz="0" w:space="0" w:color="auto"/>
        <w:left w:val="none" w:sz="0" w:space="0" w:color="auto"/>
        <w:bottom w:val="none" w:sz="0" w:space="0" w:color="auto"/>
        <w:right w:val="none" w:sz="0" w:space="0" w:color="auto"/>
      </w:divBdr>
      <w:divsChild>
        <w:div w:id="131244803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CA"/>
    <w:rsid w:val="0014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E110BABDC42C89D2970665AA359B2">
    <w:name w:val="A13E110BABDC42C89D2970665AA359B2"/>
    <w:rsid w:val="00146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20</cp:revision>
  <dcterms:created xsi:type="dcterms:W3CDTF">2020-01-30T18:57:00Z</dcterms:created>
  <dcterms:modified xsi:type="dcterms:W3CDTF">2020-01-31T14:51:00Z</dcterms:modified>
</cp:coreProperties>
</file>